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3C9EA0" w14:textId="77777777" w:rsidR="00C64B5D" w:rsidRPr="00C64B5D" w:rsidRDefault="00C64B5D" w:rsidP="00C64B5D">
      <w:pPr>
        <w:outlineLvl w:val="0"/>
        <w:rPr>
          <w:rFonts w:ascii="inherit" w:eastAsia="Times New Roman" w:hAnsi="inherit" w:cs="Arial"/>
          <w:b/>
          <w:bCs/>
          <w:color w:val="000000"/>
          <w:kern w:val="36"/>
          <w:sz w:val="28"/>
          <w:szCs w:val="28"/>
        </w:rPr>
      </w:pPr>
      <w:r w:rsidRPr="00C64B5D">
        <w:rPr>
          <w:rFonts w:ascii="inherit" w:eastAsia="Times New Roman" w:hAnsi="inherit" w:cs="Arial"/>
          <w:color w:val="000000"/>
          <w:kern w:val="36"/>
          <w:sz w:val="28"/>
          <w:szCs w:val="28"/>
          <w:bdr w:val="none" w:sz="0" w:space="0" w:color="auto" w:frame="1"/>
        </w:rPr>
        <w:t>Rubric Detail</w:t>
      </w:r>
    </w:p>
    <w:p w14:paraId="119E376B" w14:textId="77777777" w:rsidR="00C64B5D" w:rsidRPr="00C64B5D" w:rsidRDefault="00C64B5D" w:rsidP="00C64B5D">
      <w:pPr>
        <w:rPr>
          <w:rFonts w:ascii="Arial" w:eastAsia="Times New Roman" w:hAnsi="Arial" w:cs="Arial"/>
          <w:color w:val="333333"/>
        </w:rPr>
      </w:pPr>
      <w:r w:rsidRPr="00C64B5D">
        <w:rPr>
          <w:rFonts w:ascii="Arial" w:eastAsia="Times New Roman" w:hAnsi="Arial" w:cs="Arial"/>
          <w:color w:val="333333"/>
        </w:rPr>
        <w:t> </w:t>
      </w:r>
    </w:p>
    <w:p w14:paraId="0F3D2C52" w14:textId="22864E67" w:rsidR="00C64B5D" w:rsidRPr="00C64B5D" w:rsidRDefault="00C64B5D" w:rsidP="00C64B5D">
      <w:pPr>
        <w:numPr>
          <w:ilvl w:val="0"/>
          <w:numId w:val="1"/>
        </w:numPr>
        <w:shd w:val="clear" w:color="auto" w:fill="FFFFFF"/>
        <w:ind w:left="450"/>
        <w:rPr>
          <w:rFonts w:ascii="inherit" w:eastAsia="Times New Roman" w:hAnsi="inherit" w:cs="Arial"/>
          <w:sz w:val="19"/>
          <w:szCs w:val="19"/>
        </w:rPr>
      </w:pPr>
    </w:p>
    <w:tbl>
      <w:tblPr>
        <w:tblW w:w="18600" w:type="dxa"/>
        <w:tblCellSpacing w:w="15" w:type="dxa"/>
        <w:tblInd w:w="-135" w:type="dxa"/>
        <w:tblCellMar>
          <w:top w:w="15" w:type="dxa"/>
          <w:left w:w="15" w:type="dxa"/>
          <w:bottom w:w="15" w:type="dxa"/>
          <w:right w:w="15" w:type="dxa"/>
        </w:tblCellMar>
        <w:tblLook w:val="04A0" w:firstRow="1" w:lastRow="0" w:firstColumn="1" w:lastColumn="0" w:noHBand="0" w:noVBand="1"/>
      </w:tblPr>
      <w:tblGrid>
        <w:gridCol w:w="3729"/>
        <w:gridCol w:w="3714"/>
        <w:gridCol w:w="3714"/>
        <w:gridCol w:w="3714"/>
        <w:gridCol w:w="3729"/>
      </w:tblGrid>
      <w:tr w:rsidR="00C64B5D" w:rsidRPr="00C64B5D" w14:paraId="0F1FD6FF" w14:textId="77777777" w:rsidTr="00C64B5D">
        <w:trPr>
          <w:tblHeader/>
          <w:tblCellSpacing w:w="15" w:type="dxa"/>
        </w:trPr>
        <w:tc>
          <w:tcPr>
            <w:tcW w:w="1000" w:type="pct"/>
            <w:tcBorders>
              <w:left w:val="nil"/>
            </w:tcBorders>
            <w:tcMar>
              <w:top w:w="45" w:type="dxa"/>
              <w:left w:w="180" w:type="dxa"/>
              <w:bottom w:w="45" w:type="dxa"/>
              <w:right w:w="180" w:type="dxa"/>
            </w:tcMar>
            <w:vAlign w:val="center"/>
            <w:hideMark/>
          </w:tcPr>
          <w:p w14:paraId="38DA07A7" w14:textId="77777777" w:rsidR="00C64B5D" w:rsidRPr="00C64B5D" w:rsidRDefault="00C64B5D" w:rsidP="00C64B5D">
            <w:pPr>
              <w:rPr>
                <w:rFonts w:ascii="inherit" w:eastAsia="Times New Roman" w:hAnsi="inherit" w:cs="Times New Roman"/>
                <w:b/>
                <w:bCs/>
                <w:color w:val="45586F"/>
                <w:sz w:val="19"/>
                <w:szCs w:val="19"/>
              </w:rPr>
            </w:pPr>
            <w:r w:rsidRPr="00C64B5D">
              <w:rPr>
                <w:rFonts w:ascii="inherit" w:eastAsia="Times New Roman" w:hAnsi="inherit" w:cs="Times New Roman"/>
                <w:b/>
                <w:bCs/>
                <w:color w:val="45586F"/>
                <w:sz w:val="19"/>
                <w:szCs w:val="19"/>
              </w:rPr>
              <w:t> </w:t>
            </w:r>
          </w:p>
        </w:tc>
        <w:tc>
          <w:tcPr>
            <w:tcW w:w="1000" w:type="pct"/>
            <w:tcBorders>
              <w:left w:val="single" w:sz="6" w:space="0" w:color="CCCCCC"/>
            </w:tcBorders>
            <w:tcMar>
              <w:top w:w="45" w:type="dxa"/>
              <w:left w:w="180" w:type="dxa"/>
              <w:bottom w:w="45" w:type="dxa"/>
              <w:right w:w="180" w:type="dxa"/>
            </w:tcMar>
            <w:vAlign w:val="center"/>
            <w:hideMark/>
          </w:tcPr>
          <w:p w14:paraId="1F645E8C" w14:textId="77777777" w:rsidR="00C64B5D" w:rsidRPr="00C64B5D" w:rsidRDefault="00C64B5D" w:rsidP="00C64B5D">
            <w:pPr>
              <w:rPr>
                <w:rFonts w:ascii="inherit" w:eastAsia="Times New Roman" w:hAnsi="inherit" w:cs="Times New Roman"/>
                <w:b/>
                <w:bCs/>
                <w:color w:val="45586F"/>
                <w:sz w:val="19"/>
                <w:szCs w:val="19"/>
              </w:rPr>
            </w:pPr>
            <w:r w:rsidRPr="00C64B5D">
              <w:rPr>
                <w:rFonts w:ascii="inherit" w:eastAsia="Times New Roman" w:hAnsi="inherit" w:cs="Times New Roman"/>
                <w:b/>
                <w:bCs/>
                <w:color w:val="45586F"/>
                <w:sz w:val="19"/>
                <w:szCs w:val="19"/>
              </w:rPr>
              <w:t>Meets or Exceeds Expectations</w:t>
            </w:r>
          </w:p>
        </w:tc>
        <w:tc>
          <w:tcPr>
            <w:tcW w:w="1000" w:type="pct"/>
            <w:tcBorders>
              <w:left w:val="single" w:sz="6" w:space="0" w:color="CCCCCC"/>
            </w:tcBorders>
            <w:tcMar>
              <w:top w:w="45" w:type="dxa"/>
              <w:left w:w="180" w:type="dxa"/>
              <w:bottom w:w="45" w:type="dxa"/>
              <w:right w:w="180" w:type="dxa"/>
            </w:tcMar>
            <w:vAlign w:val="center"/>
            <w:hideMark/>
          </w:tcPr>
          <w:p w14:paraId="688BE245" w14:textId="77777777" w:rsidR="00C64B5D" w:rsidRPr="00C64B5D" w:rsidRDefault="00C64B5D" w:rsidP="00C64B5D">
            <w:pPr>
              <w:rPr>
                <w:rFonts w:ascii="inherit" w:eastAsia="Times New Roman" w:hAnsi="inherit" w:cs="Times New Roman"/>
                <w:b/>
                <w:bCs/>
                <w:color w:val="45586F"/>
                <w:sz w:val="19"/>
                <w:szCs w:val="19"/>
              </w:rPr>
            </w:pPr>
            <w:r w:rsidRPr="00C64B5D">
              <w:rPr>
                <w:rFonts w:ascii="inherit" w:eastAsia="Times New Roman" w:hAnsi="inherit" w:cs="Times New Roman"/>
                <w:b/>
                <w:bCs/>
                <w:color w:val="45586F"/>
                <w:sz w:val="19"/>
                <w:szCs w:val="19"/>
              </w:rPr>
              <w:t>Approaches Expectations</w:t>
            </w:r>
          </w:p>
        </w:tc>
        <w:tc>
          <w:tcPr>
            <w:tcW w:w="1000" w:type="pct"/>
            <w:tcBorders>
              <w:left w:val="single" w:sz="6" w:space="0" w:color="CCCCCC"/>
            </w:tcBorders>
            <w:tcMar>
              <w:top w:w="45" w:type="dxa"/>
              <w:left w:w="180" w:type="dxa"/>
              <w:bottom w:w="45" w:type="dxa"/>
              <w:right w:w="180" w:type="dxa"/>
            </w:tcMar>
            <w:vAlign w:val="center"/>
            <w:hideMark/>
          </w:tcPr>
          <w:p w14:paraId="597460DC" w14:textId="77777777" w:rsidR="00C64B5D" w:rsidRPr="00C64B5D" w:rsidRDefault="00C64B5D" w:rsidP="00C64B5D">
            <w:pPr>
              <w:rPr>
                <w:rFonts w:ascii="inherit" w:eastAsia="Times New Roman" w:hAnsi="inherit" w:cs="Times New Roman"/>
                <w:b/>
                <w:bCs/>
                <w:color w:val="45586F"/>
                <w:sz w:val="19"/>
                <w:szCs w:val="19"/>
              </w:rPr>
            </w:pPr>
            <w:r w:rsidRPr="00C64B5D">
              <w:rPr>
                <w:rFonts w:ascii="inherit" w:eastAsia="Times New Roman" w:hAnsi="inherit" w:cs="Times New Roman"/>
                <w:b/>
                <w:bCs/>
                <w:color w:val="45586F"/>
                <w:sz w:val="19"/>
                <w:szCs w:val="19"/>
              </w:rPr>
              <w:t>Below Expectations</w:t>
            </w:r>
          </w:p>
        </w:tc>
        <w:tc>
          <w:tcPr>
            <w:tcW w:w="1000" w:type="pct"/>
            <w:tcBorders>
              <w:left w:val="single" w:sz="6" w:space="0" w:color="CCCCCC"/>
            </w:tcBorders>
            <w:tcMar>
              <w:top w:w="45" w:type="dxa"/>
              <w:left w:w="180" w:type="dxa"/>
              <w:bottom w:w="45" w:type="dxa"/>
              <w:right w:w="180" w:type="dxa"/>
            </w:tcMar>
            <w:vAlign w:val="center"/>
            <w:hideMark/>
          </w:tcPr>
          <w:p w14:paraId="60B4B20F" w14:textId="77777777" w:rsidR="00C64B5D" w:rsidRPr="00C64B5D" w:rsidRDefault="00C64B5D" w:rsidP="00C64B5D">
            <w:pPr>
              <w:rPr>
                <w:rFonts w:ascii="inherit" w:eastAsia="Times New Roman" w:hAnsi="inherit" w:cs="Times New Roman"/>
                <w:b/>
                <w:bCs/>
                <w:color w:val="45586F"/>
                <w:sz w:val="19"/>
                <w:szCs w:val="19"/>
              </w:rPr>
            </w:pPr>
            <w:r w:rsidRPr="00C64B5D">
              <w:rPr>
                <w:rFonts w:ascii="inherit" w:eastAsia="Times New Roman" w:hAnsi="inherit" w:cs="Times New Roman"/>
                <w:b/>
                <w:bCs/>
                <w:color w:val="45586F"/>
                <w:sz w:val="19"/>
                <w:szCs w:val="19"/>
              </w:rPr>
              <w:t>Does Not Meet Expectations</w:t>
            </w:r>
          </w:p>
        </w:tc>
      </w:tr>
      <w:tr w:rsidR="00C64B5D" w:rsidRPr="00C64B5D" w14:paraId="56BA1E4E" w14:textId="77777777" w:rsidTr="00C64B5D">
        <w:trPr>
          <w:tblCellSpacing w:w="15" w:type="dxa"/>
        </w:trPr>
        <w:tc>
          <w:tcPr>
            <w:tcW w:w="0" w:type="auto"/>
            <w:tcBorders>
              <w:top w:val="single" w:sz="6" w:space="0" w:color="CCCCCC"/>
            </w:tcBorders>
            <w:tcMar>
              <w:top w:w="135" w:type="dxa"/>
              <w:left w:w="180" w:type="dxa"/>
              <w:bottom w:w="135" w:type="dxa"/>
              <w:right w:w="180" w:type="dxa"/>
            </w:tcMar>
            <w:hideMark/>
          </w:tcPr>
          <w:p w14:paraId="5387BD8B" w14:textId="77777777" w:rsidR="00C64B5D" w:rsidRPr="00C64B5D" w:rsidRDefault="00C64B5D" w:rsidP="00C64B5D">
            <w:pPr>
              <w:rPr>
                <w:rFonts w:ascii="inherit" w:eastAsia="Times New Roman" w:hAnsi="inherit" w:cs="Times New Roman"/>
                <w:b/>
                <w:bCs/>
                <w:color w:val="45586F"/>
                <w:sz w:val="19"/>
                <w:szCs w:val="19"/>
              </w:rPr>
            </w:pPr>
            <w:r w:rsidRPr="00C64B5D">
              <w:rPr>
                <w:rFonts w:ascii="inherit" w:eastAsia="Times New Roman" w:hAnsi="inherit" w:cs="Times New Roman"/>
                <w:b/>
                <w:bCs/>
                <w:color w:val="45586F"/>
                <w:sz w:val="19"/>
                <w:szCs w:val="19"/>
              </w:rPr>
              <w:t>Organization and Assignment Requirements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197F4D39"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4.3 </w:t>
            </w:r>
            <w:r w:rsidRPr="00C64B5D">
              <w:rPr>
                <w:rFonts w:ascii="inherit" w:eastAsia="Times New Roman" w:hAnsi="inherit" w:cs="Arial"/>
                <w:color w:val="666666"/>
                <w:sz w:val="17"/>
                <w:szCs w:val="17"/>
                <w:bdr w:val="none" w:sz="0" w:space="0" w:color="auto" w:frame="1"/>
              </w:rPr>
              <w:t>(4.30%)</w:t>
            </w:r>
            <w:r w:rsidRPr="00C64B5D">
              <w:rPr>
                <w:rFonts w:ascii="Arial" w:eastAsia="Times New Roman" w:hAnsi="Arial" w:cs="Arial"/>
                <w:color w:val="444444"/>
                <w:sz w:val="19"/>
                <w:szCs w:val="19"/>
              </w:rPr>
              <w:t> - 5 </w:t>
            </w:r>
            <w:r w:rsidRPr="00C64B5D">
              <w:rPr>
                <w:rFonts w:ascii="inherit" w:eastAsia="Times New Roman" w:hAnsi="inherit" w:cs="Arial"/>
                <w:color w:val="666666"/>
                <w:sz w:val="17"/>
                <w:szCs w:val="17"/>
                <w:bdr w:val="none" w:sz="0" w:space="0" w:color="auto" w:frame="1"/>
              </w:rPr>
              <w:t>(5.00%)</w:t>
            </w:r>
          </w:p>
          <w:p w14:paraId="43C24160"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Presents coherently and logically organized ideas that are thoughtful and in-depth. Meets all length requirements and addresses all aspects of the assignment. Meets the required number of resources; all sources meet the assignment specifications.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E52C629"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3.65 </w:t>
            </w:r>
            <w:r w:rsidRPr="00C64B5D">
              <w:rPr>
                <w:rFonts w:ascii="inherit" w:eastAsia="Times New Roman" w:hAnsi="inherit" w:cs="Arial"/>
                <w:color w:val="666666"/>
                <w:sz w:val="17"/>
                <w:szCs w:val="17"/>
                <w:bdr w:val="none" w:sz="0" w:space="0" w:color="auto" w:frame="1"/>
              </w:rPr>
              <w:t>(3.65%)</w:t>
            </w:r>
            <w:r w:rsidRPr="00C64B5D">
              <w:rPr>
                <w:rFonts w:ascii="Arial" w:eastAsia="Times New Roman" w:hAnsi="Arial" w:cs="Arial"/>
                <w:color w:val="444444"/>
                <w:sz w:val="19"/>
                <w:szCs w:val="19"/>
              </w:rPr>
              <w:t> - 4.25 </w:t>
            </w:r>
            <w:r w:rsidRPr="00C64B5D">
              <w:rPr>
                <w:rFonts w:ascii="inherit" w:eastAsia="Times New Roman" w:hAnsi="inherit" w:cs="Arial"/>
                <w:color w:val="666666"/>
                <w:sz w:val="17"/>
                <w:szCs w:val="17"/>
                <w:bdr w:val="none" w:sz="0" w:space="0" w:color="auto" w:frame="1"/>
              </w:rPr>
              <w:t>(4.25%)</w:t>
            </w:r>
          </w:p>
          <w:p w14:paraId="1888D4E9"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Most ideas are coherently and logically organized. May fail to meet all length requirements or address all aspects of the assignment. Meets the required number of resources; most sources meet the assignment specifications.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545CA318"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3 </w:t>
            </w:r>
            <w:r w:rsidRPr="00C64B5D">
              <w:rPr>
                <w:rFonts w:ascii="inherit" w:eastAsia="Times New Roman" w:hAnsi="inherit" w:cs="Arial"/>
                <w:color w:val="666666"/>
                <w:sz w:val="17"/>
                <w:szCs w:val="17"/>
                <w:bdr w:val="none" w:sz="0" w:space="0" w:color="auto" w:frame="1"/>
              </w:rPr>
              <w:t>(3.00%)</w:t>
            </w:r>
            <w:r w:rsidRPr="00C64B5D">
              <w:rPr>
                <w:rFonts w:ascii="Arial" w:eastAsia="Times New Roman" w:hAnsi="Arial" w:cs="Arial"/>
                <w:color w:val="444444"/>
                <w:sz w:val="19"/>
                <w:szCs w:val="19"/>
              </w:rPr>
              <w:t> - 3.6 </w:t>
            </w:r>
            <w:r w:rsidRPr="00C64B5D">
              <w:rPr>
                <w:rFonts w:ascii="inherit" w:eastAsia="Times New Roman" w:hAnsi="inherit" w:cs="Arial"/>
                <w:color w:val="666666"/>
                <w:sz w:val="17"/>
                <w:szCs w:val="17"/>
                <w:bdr w:val="none" w:sz="0" w:space="0" w:color="auto" w:frame="1"/>
              </w:rPr>
              <w:t>(3.60%)</w:t>
            </w:r>
          </w:p>
          <w:p w14:paraId="00E9AF42"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Ideas are unclear or poorly organized. Fails to meet all length requirements or address all aspects of the assignment. Does not meet the required number of resources; many sources do not meet the assignment specifications.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1FF51ACB"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0 </w:t>
            </w:r>
            <w:r w:rsidRPr="00C64B5D">
              <w:rPr>
                <w:rFonts w:ascii="inherit" w:eastAsia="Times New Roman" w:hAnsi="inherit" w:cs="Arial"/>
                <w:color w:val="666666"/>
                <w:sz w:val="17"/>
                <w:szCs w:val="17"/>
                <w:bdr w:val="none" w:sz="0" w:space="0" w:color="auto" w:frame="1"/>
              </w:rPr>
              <w:t>(0.00%)</w:t>
            </w:r>
            <w:r w:rsidRPr="00C64B5D">
              <w:rPr>
                <w:rFonts w:ascii="Arial" w:eastAsia="Times New Roman" w:hAnsi="Arial" w:cs="Arial"/>
                <w:color w:val="444444"/>
                <w:sz w:val="19"/>
                <w:szCs w:val="19"/>
              </w:rPr>
              <w:t> - 2.95 </w:t>
            </w:r>
            <w:r w:rsidRPr="00C64B5D">
              <w:rPr>
                <w:rFonts w:ascii="inherit" w:eastAsia="Times New Roman" w:hAnsi="inherit" w:cs="Arial"/>
                <w:color w:val="666666"/>
                <w:sz w:val="17"/>
                <w:szCs w:val="17"/>
                <w:bdr w:val="none" w:sz="0" w:space="0" w:color="auto" w:frame="1"/>
              </w:rPr>
              <w:t>(2.95%)</w:t>
            </w:r>
          </w:p>
          <w:p w14:paraId="1911B0D8"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Ideas are unclear or poorly organized. Fails to meet all length requirements or address all aspects of the assignment. Does not meet the required number of resources. Sources do not meet the assignment specifications.</w:t>
            </w:r>
          </w:p>
        </w:tc>
      </w:tr>
      <w:tr w:rsidR="00C64B5D" w:rsidRPr="00C64B5D" w14:paraId="698B5BE0" w14:textId="77777777" w:rsidTr="00C64B5D">
        <w:trPr>
          <w:tblCellSpacing w:w="15" w:type="dxa"/>
        </w:trPr>
        <w:tc>
          <w:tcPr>
            <w:tcW w:w="0" w:type="auto"/>
            <w:tcBorders>
              <w:top w:val="single" w:sz="6" w:space="0" w:color="CCCCCC"/>
            </w:tcBorders>
            <w:tcMar>
              <w:top w:w="135" w:type="dxa"/>
              <w:left w:w="180" w:type="dxa"/>
              <w:bottom w:w="135" w:type="dxa"/>
              <w:right w:w="180" w:type="dxa"/>
            </w:tcMar>
            <w:hideMark/>
          </w:tcPr>
          <w:p w14:paraId="3D2971A3" w14:textId="77777777" w:rsidR="00C64B5D" w:rsidRPr="00C64B5D" w:rsidRDefault="00C64B5D" w:rsidP="00C64B5D">
            <w:pPr>
              <w:rPr>
                <w:rFonts w:ascii="inherit" w:eastAsia="Times New Roman" w:hAnsi="inherit" w:cs="Times New Roman"/>
                <w:b/>
                <w:bCs/>
                <w:color w:val="45586F"/>
                <w:sz w:val="19"/>
                <w:szCs w:val="19"/>
              </w:rPr>
            </w:pPr>
            <w:r w:rsidRPr="00C64B5D">
              <w:rPr>
                <w:rFonts w:ascii="inherit" w:eastAsia="Times New Roman" w:hAnsi="inherit" w:cs="Times New Roman"/>
                <w:b/>
                <w:bCs/>
                <w:color w:val="45586F"/>
                <w:sz w:val="19"/>
                <w:szCs w:val="19"/>
              </w:rPr>
              <w:t>Question 1</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79F94D88"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12.9 </w:t>
            </w:r>
            <w:r w:rsidRPr="00C64B5D">
              <w:rPr>
                <w:rFonts w:ascii="inherit" w:eastAsia="Times New Roman" w:hAnsi="inherit" w:cs="Arial"/>
                <w:color w:val="666666"/>
                <w:sz w:val="17"/>
                <w:szCs w:val="17"/>
                <w:bdr w:val="none" w:sz="0" w:space="0" w:color="auto" w:frame="1"/>
              </w:rPr>
              <w:t>(12.90%)</w:t>
            </w:r>
            <w:r w:rsidRPr="00C64B5D">
              <w:rPr>
                <w:rFonts w:ascii="Arial" w:eastAsia="Times New Roman" w:hAnsi="Arial" w:cs="Arial"/>
                <w:color w:val="444444"/>
                <w:sz w:val="19"/>
                <w:szCs w:val="19"/>
              </w:rPr>
              <w:t> - 15 </w:t>
            </w:r>
            <w:r w:rsidRPr="00C64B5D">
              <w:rPr>
                <w:rFonts w:ascii="inherit" w:eastAsia="Times New Roman" w:hAnsi="inherit" w:cs="Arial"/>
                <w:color w:val="666666"/>
                <w:sz w:val="17"/>
                <w:szCs w:val="17"/>
                <w:bdr w:val="none" w:sz="0" w:space="0" w:color="auto" w:frame="1"/>
              </w:rPr>
              <w:t>(15.00%)</w:t>
            </w:r>
          </w:p>
          <w:p w14:paraId="6C205A02"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Provides a correct and thorough answer and insightful explanations of the serosal cavities penetrated by the first arrow. Includes a detailed discussion of the location, cellular components, and purpose of the serous membrane.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029E574"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10.95 </w:t>
            </w:r>
            <w:r w:rsidRPr="00C64B5D">
              <w:rPr>
                <w:rFonts w:ascii="inherit" w:eastAsia="Times New Roman" w:hAnsi="inherit" w:cs="Arial"/>
                <w:color w:val="666666"/>
                <w:sz w:val="17"/>
                <w:szCs w:val="17"/>
                <w:bdr w:val="none" w:sz="0" w:space="0" w:color="auto" w:frame="1"/>
              </w:rPr>
              <w:t>(10.95%)</w:t>
            </w:r>
            <w:r w:rsidRPr="00C64B5D">
              <w:rPr>
                <w:rFonts w:ascii="Arial" w:eastAsia="Times New Roman" w:hAnsi="Arial" w:cs="Arial"/>
                <w:color w:val="444444"/>
                <w:sz w:val="19"/>
                <w:szCs w:val="19"/>
              </w:rPr>
              <w:t> - 12.75 </w:t>
            </w:r>
            <w:r w:rsidRPr="00C64B5D">
              <w:rPr>
                <w:rFonts w:ascii="inherit" w:eastAsia="Times New Roman" w:hAnsi="inherit" w:cs="Arial"/>
                <w:color w:val="666666"/>
                <w:sz w:val="17"/>
                <w:szCs w:val="17"/>
                <w:bdr w:val="none" w:sz="0" w:space="0" w:color="auto" w:frame="1"/>
              </w:rPr>
              <w:t>(12.75%)</w:t>
            </w:r>
          </w:p>
          <w:p w14:paraId="52546E2D"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Provides a generally correct answer and explanation of the serosal cavities penetrated by the first arrow. Includes a brief discussion of the location, cellular components, and purpose of the serous membrane.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C13A8CA"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9 </w:t>
            </w:r>
            <w:r w:rsidRPr="00C64B5D">
              <w:rPr>
                <w:rFonts w:ascii="inherit" w:eastAsia="Times New Roman" w:hAnsi="inherit" w:cs="Arial"/>
                <w:color w:val="666666"/>
                <w:sz w:val="17"/>
                <w:szCs w:val="17"/>
                <w:bdr w:val="none" w:sz="0" w:space="0" w:color="auto" w:frame="1"/>
              </w:rPr>
              <w:t>(9.00%)</w:t>
            </w:r>
            <w:r w:rsidRPr="00C64B5D">
              <w:rPr>
                <w:rFonts w:ascii="Arial" w:eastAsia="Times New Roman" w:hAnsi="Arial" w:cs="Arial"/>
                <w:color w:val="444444"/>
                <w:sz w:val="19"/>
                <w:szCs w:val="19"/>
              </w:rPr>
              <w:t> - 10.8 </w:t>
            </w:r>
            <w:r w:rsidRPr="00C64B5D">
              <w:rPr>
                <w:rFonts w:ascii="inherit" w:eastAsia="Times New Roman" w:hAnsi="inherit" w:cs="Arial"/>
                <w:color w:val="666666"/>
                <w:sz w:val="17"/>
                <w:szCs w:val="17"/>
                <w:bdr w:val="none" w:sz="0" w:space="0" w:color="auto" w:frame="1"/>
              </w:rPr>
              <w:t>(10.80%)</w:t>
            </w:r>
          </w:p>
          <w:p w14:paraId="693F0B32"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The answer and explanation of the serosal cavities penetrated by the first arrow may be incomplete or incorrect. A discussion of the location, cellular components, or purpose of the serous membrane may be incorrect or incomplete.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29D77BF"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0 </w:t>
            </w:r>
            <w:r w:rsidRPr="00C64B5D">
              <w:rPr>
                <w:rFonts w:ascii="inherit" w:eastAsia="Times New Roman" w:hAnsi="inherit" w:cs="Arial"/>
                <w:color w:val="666666"/>
                <w:sz w:val="17"/>
                <w:szCs w:val="17"/>
                <w:bdr w:val="none" w:sz="0" w:space="0" w:color="auto" w:frame="1"/>
              </w:rPr>
              <w:t>(0.00%)</w:t>
            </w:r>
            <w:r w:rsidRPr="00C64B5D">
              <w:rPr>
                <w:rFonts w:ascii="Arial" w:eastAsia="Times New Roman" w:hAnsi="Arial" w:cs="Arial"/>
                <w:color w:val="444444"/>
                <w:sz w:val="19"/>
                <w:szCs w:val="19"/>
              </w:rPr>
              <w:t> - 8.85 </w:t>
            </w:r>
            <w:r w:rsidRPr="00C64B5D">
              <w:rPr>
                <w:rFonts w:ascii="inherit" w:eastAsia="Times New Roman" w:hAnsi="inherit" w:cs="Arial"/>
                <w:color w:val="666666"/>
                <w:sz w:val="17"/>
                <w:szCs w:val="17"/>
                <w:bdr w:val="none" w:sz="0" w:space="0" w:color="auto" w:frame="1"/>
              </w:rPr>
              <w:t>(8.85%)</w:t>
            </w:r>
          </w:p>
          <w:p w14:paraId="5E07BA85"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The answer and explanation of the serosal cavities penetrated by the first arrow are incomplete and incorrect. A discussion of the location, cellular components, or purpose of the serous membrane is incorrect or missing.</w:t>
            </w:r>
          </w:p>
        </w:tc>
      </w:tr>
      <w:tr w:rsidR="00C64B5D" w:rsidRPr="00C64B5D" w14:paraId="0102A647" w14:textId="77777777" w:rsidTr="00C64B5D">
        <w:trPr>
          <w:tblCellSpacing w:w="15" w:type="dxa"/>
        </w:trPr>
        <w:tc>
          <w:tcPr>
            <w:tcW w:w="0" w:type="auto"/>
            <w:tcBorders>
              <w:top w:val="single" w:sz="6" w:space="0" w:color="CCCCCC"/>
            </w:tcBorders>
            <w:tcMar>
              <w:top w:w="135" w:type="dxa"/>
              <w:left w:w="180" w:type="dxa"/>
              <w:bottom w:w="135" w:type="dxa"/>
              <w:right w:w="180" w:type="dxa"/>
            </w:tcMar>
            <w:hideMark/>
          </w:tcPr>
          <w:p w14:paraId="22509F3B" w14:textId="77777777" w:rsidR="00C64B5D" w:rsidRPr="00C64B5D" w:rsidRDefault="00C64B5D" w:rsidP="00C64B5D">
            <w:pPr>
              <w:rPr>
                <w:rFonts w:ascii="inherit" w:eastAsia="Times New Roman" w:hAnsi="inherit" w:cs="Times New Roman"/>
                <w:b/>
                <w:bCs/>
                <w:color w:val="45586F"/>
                <w:sz w:val="19"/>
                <w:szCs w:val="19"/>
              </w:rPr>
            </w:pPr>
            <w:r w:rsidRPr="00C64B5D">
              <w:rPr>
                <w:rFonts w:ascii="inherit" w:eastAsia="Times New Roman" w:hAnsi="inherit" w:cs="Times New Roman"/>
                <w:b/>
                <w:bCs/>
                <w:color w:val="45586F"/>
                <w:sz w:val="19"/>
                <w:szCs w:val="19"/>
              </w:rPr>
              <w:t>Question 2</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9F961C5"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12.9 </w:t>
            </w:r>
            <w:r w:rsidRPr="00C64B5D">
              <w:rPr>
                <w:rFonts w:ascii="inherit" w:eastAsia="Times New Roman" w:hAnsi="inherit" w:cs="Arial"/>
                <w:color w:val="666666"/>
                <w:sz w:val="17"/>
                <w:szCs w:val="17"/>
                <w:bdr w:val="none" w:sz="0" w:space="0" w:color="auto" w:frame="1"/>
              </w:rPr>
              <w:t>(12.90%)</w:t>
            </w:r>
            <w:r w:rsidRPr="00C64B5D">
              <w:rPr>
                <w:rFonts w:ascii="Arial" w:eastAsia="Times New Roman" w:hAnsi="Arial" w:cs="Arial"/>
                <w:color w:val="444444"/>
                <w:sz w:val="19"/>
                <w:szCs w:val="19"/>
              </w:rPr>
              <w:t> - 15 </w:t>
            </w:r>
            <w:r w:rsidRPr="00C64B5D">
              <w:rPr>
                <w:rFonts w:ascii="inherit" w:eastAsia="Times New Roman" w:hAnsi="inherit" w:cs="Arial"/>
                <w:color w:val="666666"/>
                <w:sz w:val="17"/>
                <w:szCs w:val="17"/>
                <w:bdr w:val="none" w:sz="0" w:space="0" w:color="auto" w:frame="1"/>
              </w:rPr>
              <w:t>(15.00%)</w:t>
            </w:r>
          </w:p>
          <w:p w14:paraId="3F28730C"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Provides a thorough and insightful explanation of the autonomic nervous system and how it reacts to the arrow attack. Includes a detailed discussion of how the attack will affect the vital signs (P, BP, R, 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DD25AD8"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10.95 </w:t>
            </w:r>
            <w:r w:rsidRPr="00C64B5D">
              <w:rPr>
                <w:rFonts w:ascii="inherit" w:eastAsia="Times New Roman" w:hAnsi="inherit" w:cs="Arial"/>
                <w:color w:val="666666"/>
                <w:sz w:val="17"/>
                <w:szCs w:val="17"/>
                <w:bdr w:val="none" w:sz="0" w:space="0" w:color="auto" w:frame="1"/>
              </w:rPr>
              <w:t>(10.95%)</w:t>
            </w:r>
            <w:r w:rsidRPr="00C64B5D">
              <w:rPr>
                <w:rFonts w:ascii="Arial" w:eastAsia="Times New Roman" w:hAnsi="Arial" w:cs="Arial"/>
                <w:color w:val="444444"/>
                <w:sz w:val="19"/>
                <w:szCs w:val="19"/>
              </w:rPr>
              <w:t> - 12.75 </w:t>
            </w:r>
            <w:r w:rsidRPr="00C64B5D">
              <w:rPr>
                <w:rFonts w:ascii="inherit" w:eastAsia="Times New Roman" w:hAnsi="inherit" w:cs="Arial"/>
                <w:color w:val="666666"/>
                <w:sz w:val="17"/>
                <w:szCs w:val="17"/>
                <w:bdr w:val="none" w:sz="0" w:space="0" w:color="auto" w:frame="1"/>
              </w:rPr>
              <w:t>(12.75%)</w:t>
            </w:r>
          </w:p>
          <w:p w14:paraId="59F3CEE2"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Provides a generally correct explanation of the autonomic nervous system and how it reacts to the arrow attack. Includes a brief discussion of how the attack will affect the vital signs (P, BP, R, 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795499B3"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9 </w:t>
            </w:r>
            <w:r w:rsidRPr="00C64B5D">
              <w:rPr>
                <w:rFonts w:ascii="inherit" w:eastAsia="Times New Roman" w:hAnsi="inherit" w:cs="Arial"/>
                <w:color w:val="666666"/>
                <w:sz w:val="17"/>
                <w:szCs w:val="17"/>
                <w:bdr w:val="none" w:sz="0" w:space="0" w:color="auto" w:frame="1"/>
              </w:rPr>
              <w:t>(9.00%)</w:t>
            </w:r>
            <w:r w:rsidRPr="00C64B5D">
              <w:rPr>
                <w:rFonts w:ascii="Arial" w:eastAsia="Times New Roman" w:hAnsi="Arial" w:cs="Arial"/>
                <w:color w:val="444444"/>
                <w:sz w:val="19"/>
                <w:szCs w:val="19"/>
              </w:rPr>
              <w:t> - 10.8 </w:t>
            </w:r>
            <w:r w:rsidRPr="00C64B5D">
              <w:rPr>
                <w:rFonts w:ascii="inherit" w:eastAsia="Times New Roman" w:hAnsi="inherit" w:cs="Arial"/>
                <w:color w:val="666666"/>
                <w:sz w:val="17"/>
                <w:szCs w:val="17"/>
                <w:bdr w:val="none" w:sz="0" w:space="0" w:color="auto" w:frame="1"/>
              </w:rPr>
              <w:t>(10.80%)</w:t>
            </w:r>
          </w:p>
          <w:p w14:paraId="3D9973EB"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The explanation of the autonomic nervous system and how it reacts to the arrow attack may be incomplete or incorrect. A discussion of how the attack will affect the vital signs (P, BP, R, T) may be incorrect or incomplete.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4300DD01"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0 </w:t>
            </w:r>
            <w:r w:rsidRPr="00C64B5D">
              <w:rPr>
                <w:rFonts w:ascii="inherit" w:eastAsia="Times New Roman" w:hAnsi="inherit" w:cs="Arial"/>
                <w:color w:val="666666"/>
                <w:sz w:val="17"/>
                <w:szCs w:val="17"/>
                <w:bdr w:val="none" w:sz="0" w:space="0" w:color="auto" w:frame="1"/>
              </w:rPr>
              <w:t>(0.00%)</w:t>
            </w:r>
            <w:r w:rsidRPr="00C64B5D">
              <w:rPr>
                <w:rFonts w:ascii="Arial" w:eastAsia="Times New Roman" w:hAnsi="Arial" w:cs="Arial"/>
                <w:color w:val="444444"/>
                <w:sz w:val="19"/>
                <w:szCs w:val="19"/>
              </w:rPr>
              <w:t> - 8.85 </w:t>
            </w:r>
            <w:r w:rsidRPr="00C64B5D">
              <w:rPr>
                <w:rFonts w:ascii="inherit" w:eastAsia="Times New Roman" w:hAnsi="inherit" w:cs="Arial"/>
                <w:color w:val="666666"/>
                <w:sz w:val="17"/>
                <w:szCs w:val="17"/>
                <w:bdr w:val="none" w:sz="0" w:space="0" w:color="auto" w:frame="1"/>
              </w:rPr>
              <w:t>(8.85%)</w:t>
            </w:r>
          </w:p>
          <w:p w14:paraId="132B5904"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The explanation of the autonomic nervous system and how it reacts to the arrow attack is incomplete or incorrect. A discussion of how the attack will affect the vital signs (P, BP, R, T) is incorrect or missing.</w:t>
            </w:r>
          </w:p>
        </w:tc>
      </w:tr>
      <w:tr w:rsidR="00C64B5D" w:rsidRPr="00C64B5D" w14:paraId="4BBD230B" w14:textId="77777777" w:rsidTr="00C64B5D">
        <w:trPr>
          <w:tblCellSpacing w:w="15" w:type="dxa"/>
        </w:trPr>
        <w:tc>
          <w:tcPr>
            <w:tcW w:w="0" w:type="auto"/>
            <w:tcBorders>
              <w:top w:val="single" w:sz="6" w:space="0" w:color="CCCCCC"/>
            </w:tcBorders>
            <w:tcMar>
              <w:top w:w="135" w:type="dxa"/>
              <w:left w:w="180" w:type="dxa"/>
              <w:bottom w:w="135" w:type="dxa"/>
              <w:right w:w="180" w:type="dxa"/>
            </w:tcMar>
            <w:hideMark/>
          </w:tcPr>
          <w:p w14:paraId="5DB1B1A1" w14:textId="77777777" w:rsidR="00C64B5D" w:rsidRPr="00C64B5D" w:rsidRDefault="00C64B5D" w:rsidP="00C64B5D">
            <w:pPr>
              <w:rPr>
                <w:rFonts w:ascii="inherit" w:eastAsia="Times New Roman" w:hAnsi="inherit" w:cs="Times New Roman"/>
                <w:b/>
                <w:bCs/>
                <w:color w:val="45586F"/>
                <w:sz w:val="19"/>
                <w:szCs w:val="19"/>
              </w:rPr>
            </w:pPr>
            <w:r w:rsidRPr="00C64B5D">
              <w:rPr>
                <w:rFonts w:ascii="inherit" w:eastAsia="Times New Roman" w:hAnsi="inherit" w:cs="Times New Roman"/>
                <w:b/>
                <w:bCs/>
                <w:color w:val="45586F"/>
                <w:sz w:val="19"/>
                <w:szCs w:val="19"/>
              </w:rPr>
              <w:t>Question 3</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4F86468"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12.9 </w:t>
            </w:r>
            <w:r w:rsidRPr="00C64B5D">
              <w:rPr>
                <w:rFonts w:ascii="inherit" w:eastAsia="Times New Roman" w:hAnsi="inherit" w:cs="Arial"/>
                <w:color w:val="666666"/>
                <w:sz w:val="17"/>
                <w:szCs w:val="17"/>
                <w:bdr w:val="none" w:sz="0" w:space="0" w:color="auto" w:frame="1"/>
              </w:rPr>
              <w:t>(12.90%)</w:t>
            </w:r>
            <w:r w:rsidRPr="00C64B5D">
              <w:rPr>
                <w:rFonts w:ascii="Arial" w:eastAsia="Times New Roman" w:hAnsi="Arial" w:cs="Arial"/>
                <w:color w:val="444444"/>
                <w:sz w:val="19"/>
                <w:szCs w:val="19"/>
              </w:rPr>
              <w:t> - 15 </w:t>
            </w:r>
            <w:r w:rsidRPr="00C64B5D">
              <w:rPr>
                <w:rFonts w:ascii="inherit" w:eastAsia="Times New Roman" w:hAnsi="inherit" w:cs="Arial"/>
                <w:color w:val="666666"/>
                <w:sz w:val="17"/>
                <w:szCs w:val="17"/>
                <w:bdr w:val="none" w:sz="0" w:space="0" w:color="auto" w:frame="1"/>
              </w:rPr>
              <w:t>(15.00%)</w:t>
            </w:r>
          </w:p>
          <w:p w14:paraId="48308C79"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 xml:space="preserve">Provides a correct and thorough explanation of the trajectory of the first arrow using directional terms and </w:t>
            </w:r>
            <w:r w:rsidRPr="00C64B5D">
              <w:rPr>
                <w:rFonts w:ascii="Arial" w:eastAsia="Times New Roman" w:hAnsi="Arial" w:cs="Arial"/>
                <w:color w:val="444444"/>
                <w:sz w:val="19"/>
                <w:szCs w:val="19"/>
              </w:rPr>
              <w:lastRenderedPageBreak/>
              <w:t>anatomical planes. Includes a detailed discussion of the organs and membranes affected by the first arrow.</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989DB9F"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lastRenderedPageBreak/>
              <w:t>Points Range:</w:t>
            </w:r>
            <w:r w:rsidRPr="00C64B5D">
              <w:rPr>
                <w:rFonts w:ascii="Arial" w:eastAsia="Times New Roman" w:hAnsi="Arial" w:cs="Arial"/>
                <w:color w:val="444444"/>
                <w:sz w:val="19"/>
                <w:szCs w:val="19"/>
              </w:rPr>
              <w:t>10.95 </w:t>
            </w:r>
            <w:r w:rsidRPr="00C64B5D">
              <w:rPr>
                <w:rFonts w:ascii="inherit" w:eastAsia="Times New Roman" w:hAnsi="inherit" w:cs="Arial"/>
                <w:color w:val="666666"/>
                <w:sz w:val="17"/>
                <w:szCs w:val="17"/>
                <w:bdr w:val="none" w:sz="0" w:space="0" w:color="auto" w:frame="1"/>
              </w:rPr>
              <w:t>(10.95%)</w:t>
            </w:r>
            <w:r w:rsidRPr="00C64B5D">
              <w:rPr>
                <w:rFonts w:ascii="Arial" w:eastAsia="Times New Roman" w:hAnsi="Arial" w:cs="Arial"/>
                <w:color w:val="444444"/>
                <w:sz w:val="19"/>
                <w:szCs w:val="19"/>
              </w:rPr>
              <w:t> - 12.75 </w:t>
            </w:r>
            <w:r w:rsidRPr="00C64B5D">
              <w:rPr>
                <w:rFonts w:ascii="inherit" w:eastAsia="Times New Roman" w:hAnsi="inherit" w:cs="Arial"/>
                <w:color w:val="666666"/>
                <w:sz w:val="17"/>
                <w:szCs w:val="17"/>
                <w:bdr w:val="none" w:sz="0" w:space="0" w:color="auto" w:frame="1"/>
              </w:rPr>
              <w:t>(12.75%)</w:t>
            </w:r>
          </w:p>
          <w:p w14:paraId="08BB1830"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 xml:space="preserve">Provides a generally correct explanation of the trajectory of the first arrow using directional terms and </w:t>
            </w:r>
            <w:r w:rsidRPr="00C64B5D">
              <w:rPr>
                <w:rFonts w:ascii="Arial" w:eastAsia="Times New Roman" w:hAnsi="Arial" w:cs="Arial"/>
                <w:color w:val="444444"/>
                <w:sz w:val="19"/>
                <w:szCs w:val="19"/>
              </w:rPr>
              <w:lastRenderedPageBreak/>
              <w:t>anatomical planes. Includes a brief discussion of the organs and membranes affected by the first arrow.</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C9BB079"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lastRenderedPageBreak/>
              <w:t>Points Range:</w:t>
            </w:r>
            <w:r w:rsidRPr="00C64B5D">
              <w:rPr>
                <w:rFonts w:ascii="Arial" w:eastAsia="Times New Roman" w:hAnsi="Arial" w:cs="Arial"/>
                <w:color w:val="444444"/>
                <w:sz w:val="19"/>
                <w:szCs w:val="19"/>
              </w:rPr>
              <w:t>9 </w:t>
            </w:r>
            <w:r w:rsidRPr="00C64B5D">
              <w:rPr>
                <w:rFonts w:ascii="inherit" w:eastAsia="Times New Roman" w:hAnsi="inherit" w:cs="Arial"/>
                <w:color w:val="666666"/>
                <w:sz w:val="17"/>
                <w:szCs w:val="17"/>
                <w:bdr w:val="none" w:sz="0" w:space="0" w:color="auto" w:frame="1"/>
              </w:rPr>
              <w:t>(9.00%)</w:t>
            </w:r>
            <w:r w:rsidRPr="00C64B5D">
              <w:rPr>
                <w:rFonts w:ascii="Arial" w:eastAsia="Times New Roman" w:hAnsi="Arial" w:cs="Arial"/>
                <w:color w:val="444444"/>
                <w:sz w:val="19"/>
                <w:szCs w:val="19"/>
              </w:rPr>
              <w:t> - 10.8 </w:t>
            </w:r>
            <w:r w:rsidRPr="00C64B5D">
              <w:rPr>
                <w:rFonts w:ascii="inherit" w:eastAsia="Times New Roman" w:hAnsi="inherit" w:cs="Arial"/>
                <w:color w:val="666666"/>
                <w:sz w:val="17"/>
                <w:szCs w:val="17"/>
                <w:bdr w:val="none" w:sz="0" w:space="0" w:color="auto" w:frame="1"/>
              </w:rPr>
              <w:t>(10.80%)</w:t>
            </w:r>
          </w:p>
          <w:p w14:paraId="4BCDCCED"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 xml:space="preserve">The explanation of the trajectory of the first arrow using directional terms and anatomical planes may be incomplete or incorrect. A discussion of the organs </w:t>
            </w:r>
            <w:r w:rsidRPr="00C64B5D">
              <w:rPr>
                <w:rFonts w:ascii="Arial" w:eastAsia="Times New Roman" w:hAnsi="Arial" w:cs="Arial"/>
                <w:color w:val="444444"/>
                <w:sz w:val="19"/>
                <w:szCs w:val="19"/>
              </w:rPr>
              <w:lastRenderedPageBreak/>
              <w:t>and membranes affected by the first arrow may be incorrect or incomplete.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13B7811"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lastRenderedPageBreak/>
              <w:t>Points Range:</w:t>
            </w:r>
            <w:r w:rsidRPr="00C64B5D">
              <w:rPr>
                <w:rFonts w:ascii="Arial" w:eastAsia="Times New Roman" w:hAnsi="Arial" w:cs="Arial"/>
                <w:color w:val="444444"/>
                <w:sz w:val="19"/>
                <w:szCs w:val="19"/>
              </w:rPr>
              <w:t>0 </w:t>
            </w:r>
            <w:r w:rsidRPr="00C64B5D">
              <w:rPr>
                <w:rFonts w:ascii="inherit" w:eastAsia="Times New Roman" w:hAnsi="inherit" w:cs="Arial"/>
                <w:color w:val="666666"/>
                <w:sz w:val="17"/>
                <w:szCs w:val="17"/>
                <w:bdr w:val="none" w:sz="0" w:space="0" w:color="auto" w:frame="1"/>
              </w:rPr>
              <w:t>(0.00%)</w:t>
            </w:r>
            <w:r w:rsidRPr="00C64B5D">
              <w:rPr>
                <w:rFonts w:ascii="Arial" w:eastAsia="Times New Roman" w:hAnsi="Arial" w:cs="Arial"/>
                <w:color w:val="444444"/>
                <w:sz w:val="19"/>
                <w:szCs w:val="19"/>
              </w:rPr>
              <w:t> - 8.85 </w:t>
            </w:r>
            <w:r w:rsidRPr="00C64B5D">
              <w:rPr>
                <w:rFonts w:ascii="inherit" w:eastAsia="Times New Roman" w:hAnsi="inherit" w:cs="Arial"/>
                <w:color w:val="666666"/>
                <w:sz w:val="17"/>
                <w:szCs w:val="17"/>
                <w:bdr w:val="none" w:sz="0" w:space="0" w:color="auto" w:frame="1"/>
              </w:rPr>
              <w:t>(8.85%)</w:t>
            </w:r>
          </w:p>
          <w:p w14:paraId="5179E117"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 xml:space="preserve">The explanation of the trajectory of the first arrow using directional terms and anatomical planes is incomplete or incorrect. A discussion of the organs </w:t>
            </w:r>
            <w:r w:rsidRPr="00C64B5D">
              <w:rPr>
                <w:rFonts w:ascii="Arial" w:eastAsia="Times New Roman" w:hAnsi="Arial" w:cs="Arial"/>
                <w:color w:val="444444"/>
                <w:sz w:val="19"/>
                <w:szCs w:val="19"/>
              </w:rPr>
              <w:lastRenderedPageBreak/>
              <w:t>and membranes affected by the first arrow is incorrect or missing.</w:t>
            </w:r>
          </w:p>
        </w:tc>
      </w:tr>
      <w:tr w:rsidR="00C64B5D" w:rsidRPr="00C64B5D" w14:paraId="64C97976" w14:textId="77777777" w:rsidTr="00C64B5D">
        <w:trPr>
          <w:tblCellSpacing w:w="15" w:type="dxa"/>
        </w:trPr>
        <w:tc>
          <w:tcPr>
            <w:tcW w:w="0" w:type="auto"/>
            <w:tcBorders>
              <w:top w:val="single" w:sz="6" w:space="0" w:color="CCCCCC"/>
            </w:tcBorders>
            <w:tcMar>
              <w:top w:w="135" w:type="dxa"/>
              <w:left w:w="180" w:type="dxa"/>
              <w:bottom w:w="135" w:type="dxa"/>
              <w:right w:w="180" w:type="dxa"/>
            </w:tcMar>
            <w:hideMark/>
          </w:tcPr>
          <w:p w14:paraId="31F64838" w14:textId="77777777" w:rsidR="00C64B5D" w:rsidRPr="00C64B5D" w:rsidRDefault="00C64B5D" w:rsidP="00C64B5D">
            <w:pPr>
              <w:rPr>
                <w:rFonts w:ascii="inherit" w:eastAsia="Times New Roman" w:hAnsi="inherit" w:cs="Times New Roman"/>
                <w:b/>
                <w:bCs/>
                <w:color w:val="45586F"/>
                <w:sz w:val="19"/>
                <w:szCs w:val="19"/>
              </w:rPr>
            </w:pPr>
            <w:r w:rsidRPr="00C64B5D">
              <w:rPr>
                <w:rFonts w:ascii="inherit" w:eastAsia="Times New Roman" w:hAnsi="inherit" w:cs="Times New Roman"/>
                <w:b/>
                <w:bCs/>
                <w:color w:val="45586F"/>
                <w:sz w:val="19"/>
                <w:szCs w:val="19"/>
              </w:rPr>
              <w:lastRenderedPageBreak/>
              <w:t>Question 4</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503D6369"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0 </w:t>
            </w:r>
            <w:r w:rsidRPr="00C64B5D">
              <w:rPr>
                <w:rFonts w:ascii="inherit" w:eastAsia="Times New Roman" w:hAnsi="inherit" w:cs="Arial"/>
                <w:color w:val="666666"/>
                <w:sz w:val="17"/>
                <w:szCs w:val="17"/>
                <w:bdr w:val="none" w:sz="0" w:space="0" w:color="auto" w:frame="1"/>
              </w:rPr>
              <w:t>(0.00%)</w:t>
            </w:r>
            <w:r w:rsidRPr="00C64B5D">
              <w:rPr>
                <w:rFonts w:ascii="Arial" w:eastAsia="Times New Roman" w:hAnsi="Arial" w:cs="Arial"/>
                <w:color w:val="444444"/>
                <w:sz w:val="19"/>
                <w:szCs w:val="19"/>
              </w:rPr>
              <w:t> - 15 </w:t>
            </w:r>
            <w:r w:rsidRPr="00C64B5D">
              <w:rPr>
                <w:rFonts w:ascii="inherit" w:eastAsia="Times New Roman" w:hAnsi="inherit" w:cs="Arial"/>
                <w:color w:val="666666"/>
                <w:sz w:val="17"/>
                <w:szCs w:val="17"/>
                <w:bdr w:val="none" w:sz="0" w:space="0" w:color="auto" w:frame="1"/>
              </w:rPr>
              <w:t>(15.00%)</w:t>
            </w:r>
          </w:p>
          <w:p w14:paraId="5E1B8F88"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Provides a correct and thorough explanation of the cardiovascular system and how the pulmonary and systemic circuits will be affected by the arrows. Includes detailed information on the effect of the arrows on the hematocrit and hemoglobin values.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25E2CD2"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10.95 </w:t>
            </w:r>
            <w:r w:rsidRPr="00C64B5D">
              <w:rPr>
                <w:rFonts w:ascii="inherit" w:eastAsia="Times New Roman" w:hAnsi="inherit" w:cs="Arial"/>
                <w:color w:val="666666"/>
                <w:sz w:val="17"/>
                <w:szCs w:val="17"/>
                <w:bdr w:val="none" w:sz="0" w:space="0" w:color="auto" w:frame="1"/>
              </w:rPr>
              <w:t>(10.95%)</w:t>
            </w:r>
            <w:r w:rsidRPr="00C64B5D">
              <w:rPr>
                <w:rFonts w:ascii="Arial" w:eastAsia="Times New Roman" w:hAnsi="Arial" w:cs="Arial"/>
                <w:color w:val="444444"/>
                <w:sz w:val="19"/>
                <w:szCs w:val="19"/>
              </w:rPr>
              <w:t> - 12.75 </w:t>
            </w:r>
            <w:r w:rsidRPr="00C64B5D">
              <w:rPr>
                <w:rFonts w:ascii="inherit" w:eastAsia="Times New Roman" w:hAnsi="inherit" w:cs="Arial"/>
                <w:color w:val="666666"/>
                <w:sz w:val="17"/>
                <w:szCs w:val="17"/>
                <w:bdr w:val="none" w:sz="0" w:space="0" w:color="auto" w:frame="1"/>
              </w:rPr>
              <w:t>(12.75%)</w:t>
            </w:r>
          </w:p>
          <w:p w14:paraId="51EA5B04"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Provides a generally correct explanation of the cardiovascular system and how the pulmonary and systemic circuits will be affected by the arrows. Includes information on the effect of the arrows on the hematocrit and hemoglobin values.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6B2836B"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9 </w:t>
            </w:r>
            <w:r w:rsidRPr="00C64B5D">
              <w:rPr>
                <w:rFonts w:ascii="inherit" w:eastAsia="Times New Roman" w:hAnsi="inherit" w:cs="Arial"/>
                <w:color w:val="666666"/>
                <w:sz w:val="17"/>
                <w:szCs w:val="17"/>
                <w:bdr w:val="none" w:sz="0" w:space="0" w:color="auto" w:frame="1"/>
              </w:rPr>
              <w:t>(9.00%)</w:t>
            </w:r>
            <w:r w:rsidRPr="00C64B5D">
              <w:rPr>
                <w:rFonts w:ascii="Arial" w:eastAsia="Times New Roman" w:hAnsi="Arial" w:cs="Arial"/>
                <w:color w:val="444444"/>
                <w:sz w:val="19"/>
                <w:szCs w:val="19"/>
              </w:rPr>
              <w:t> - 10.8 </w:t>
            </w:r>
            <w:r w:rsidRPr="00C64B5D">
              <w:rPr>
                <w:rFonts w:ascii="inherit" w:eastAsia="Times New Roman" w:hAnsi="inherit" w:cs="Arial"/>
                <w:color w:val="666666"/>
                <w:sz w:val="17"/>
                <w:szCs w:val="17"/>
                <w:bdr w:val="none" w:sz="0" w:space="0" w:color="auto" w:frame="1"/>
              </w:rPr>
              <w:t>(10.80%)</w:t>
            </w:r>
          </w:p>
          <w:p w14:paraId="296866FB"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The explanation of the cardiovascular system and how the pulmonary and systemic circuits will be affected by the arrows may be incorrect or incomplete. Information on the effect of the arrows on the hematocrit and hemoglobin values may be incorrect or incomplete.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5436D1F"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0 </w:t>
            </w:r>
            <w:r w:rsidRPr="00C64B5D">
              <w:rPr>
                <w:rFonts w:ascii="inherit" w:eastAsia="Times New Roman" w:hAnsi="inherit" w:cs="Arial"/>
                <w:color w:val="666666"/>
                <w:sz w:val="17"/>
                <w:szCs w:val="17"/>
                <w:bdr w:val="none" w:sz="0" w:space="0" w:color="auto" w:frame="1"/>
              </w:rPr>
              <w:t>(0.00%)</w:t>
            </w:r>
            <w:r w:rsidRPr="00C64B5D">
              <w:rPr>
                <w:rFonts w:ascii="Arial" w:eastAsia="Times New Roman" w:hAnsi="Arial" w:cs="Arial"/>
                <w:color w:val="444444"/>
                <w:sz w:val="19"/>
                <w:szCs w:val="19"/>
              </w:rPr>
              <w:t> - 8.85 </w:t>
            </w:r>
            <w:r w:rsidRPr="00C64B5D">
              <w:rPr>
                <w:rFonts w:ascii="inherit" w:eastAsia="Times New Roman" w:hAnsi="inherit" w:cs="Arial"/>
                <w:color w:val="666666"/>
                <w:sz w:val="17"/>
                <w:szCs w:val="17"/>
                <w:bdr w:val="none" w:sz="0" w:space="0" w:color="auto" w:frame="1"/>
              </w:rPr>
              <w:t>(8.85%)</w:t>
            </w:r>
          </w:p>
          <w:p w14:paraId="26BE121C"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The explanation of the cardiovascular system and how the pulmonary and systemic circuits will be affected by the arrows is incorrect or missing. Information on the effect of the arrows on the hematocrit and hemoglobin values may is incorrect or missing.</w:t>
            </w:r>
          </w:p>
        </w:tc>
      </w:tr>
      <w:tr w:rsidR="00C64B5D" w:rsidRPr="00C64B5D" w14:paraId="5A599D9E" w14:textId="77777777" w:rsidTr="00C64B5D">
        <w:trPr>
          <w:tblCellSpacing w:w="15" w:type="dxa"/>
        </w:trPr>
        <w:tc>
          <w:tcPr>
            <w:tcW w:w="0" w:type="auto"/>
            <w:tcBorders>
              <w:top w:val="single" w:sz="6" w:space="0" w:color="CCCCCC"/>
            </w:tcBorders>
            <w:tcMar>
              <w:top w:w="135" w:type="dxa"/>
              <w:left w:w="180" w:type="dxa"/>
              <w:bottom w:w="135" w:type="dxa"/>
              <w:right w:w="180" w:type="dxa"/>
            </w:tcMar>
            <w:hideMark/>
          </w:tcPr>
          <w:p w14:paraId="20459409" w14:textId="77777777" w:rsidR="00C64B5D" w:rsidRPr="00C64B5D" w:rsidRDefault="00C64B5D" w:rsidP="00C64B5D">
            <w:pPr>
              <w:rPr>
                <w:rFonts w:ascii="inherit" w:eastAsia="Times New Roman" w:hAnsi="inherit" w:cs="Times New Roman"/>
                <w:b/>
                <w:bCs/>
                <w:color w:val="45586F"/>
                <w:sz w:val="19"/>
                <w:szCs w:val="19"/>
              </w:rPr>
            </w:pPr>
            <w:r w:rsidRPr="00C64B5D">
              <w:rPr>
                <w:rFonts w:ascii="inherit" w:eastAsia="Times New Roman" w:hAnsi="inherit" w:cs="Times New Roman"/>
                <w:b/>
                <w:bCs/>
                <w:color w:val="45586F"/>
                <w:sz w:val="19"/>
                <w:szCs w:val="19"/>
              </w:rPr>
              <w:t>Question 5</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84CF3E3"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0 </w:t>
            </w:r>
            <w:r w:rsidRPr="00C64B5D">
              <w:rPr>
                <w:rFonts w:ascii="inherit" w:eastAsia="Times New Roman" w:hAnsi="inherit" w:cs="Arial"/>
                <w:color w:val="666666"/>
                <w:sz w:val="17"/>
                <w:szCs w:val="17"/>
                <w:bdr w:val="none" w:sz="0" w:space="0" w:color="auto" w:frame="1"/>
              </w:rPr>
              <w:t>(0.00%)</w:t>
            </w:r>
            <w:r w:rsidRPr="00C64B5D">
              <w:rPr>
                <w:rFonts w:ascii="Arial" w:eastAsia="Times New Roman" w:hAnsi="Arial" w:cs="Arial"/>
                <w:color w:val="444444"/>
                <w:sz w:val="19"/>
                <w:szCs w:val="19"/>
              </w:rPr>
              <w:t> - 15 </w:t>
            </w:r>
            <w:r w:rsidRPr="00C64B5D">
              <w:rPr>
                <w:rFonts w:ascii="inherit" w:eastAsia="Times New Roman" w:hAnsi="inherit" w:cs="Arial"/>
                <w:color w:val="666666"/>
                <w:sz w:val="17"/>
                <w:szCs w:val="17"/>
                <w:bdr w:val="none" w:sz="0" w:space="0" w:color="auto" w:frame="1"/>
              </w:rPr>
              <w:t>(15.00%)</w:t>
            </w:r>
          </w:p>
          <w:p w14:paraId="2B352468"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Provides a correct and thorough explanation of the possible neuromuscular effects of the second arrow. Describes the components of a neuromuscular junction, including key organelles in detail.</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0C27490"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10.95 </w:t>
            </w:r>
            <w:r w:rsidRPr="00C64B5D">
              <w:rPr>
                <w:rFonts w:ascii="inherit" w:eastAsia="Times New Roman" w:hAnsi="inherit" w:cs="Arial"/>
                <w:color w:val="666666"/>
                <w:sz w:val="17"/>
                <w:szCs w:val="17"/>
                <w:bdr w:val="none" w:sz="0" w:space="0" w:color="auto" w:frame="1"/>
              </w:rPr>
              <w:t>(10.95%)</w:t>
            </w:r>
            <w:r w:rsidRPr="00C64B5D">
              <w:rPr>
                <w:rFonts w:ascii="Arial" w:eastAsia="Times New Roman" w:hAnsi="Arial" w:cs="Arial"/>
                <w:color w:val="444444"/>
                <w:sz w:val="19"/>
                <w:szCs w:val="19"/>
              </w:rPr>
              <w:t> - 12.75 </w:t>
            </w:r>
            <w:r w:rsidRPr="00C64B5D">
              <w:rPr>
                <w:rFonts w:ascii="inherit" w:eastAsia="Times New Roman" w:hAnsi="inherit" w:cs="Arial"/>
                <w:color w:val="666666"/>
                <w:sz w:val="17"/>
                <w:szCs w:val="17"/>
                <w:bdr w:val="none" w:sz="0" w:space="0" w:color="auto" w:frame="1"/>
              </w:rPr>
              <w:t>(12.75%)</w:t>
            </w:r>
          </w:p>
          <w:p w14:paraId="2EFE766E"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Provides a generally correct explanation of the possible neuromuscular effects of the second arrow. Briefly describes the components of a neuromuscular junction, including key organelles.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731223B0"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9 </w:t>
            </w:r>
            <w:r w:rsidRPr="00C64B5D">
              <w:rPr>
                <w:rFonts w:ascii="inherit" w:eastAsia="Times New Roman" w:hAnsi="inherit" w:cs="Arial"/>
                <w:color w:val="666666"/>
                <w:sz w:val="17"/>
                <w:szCs w:val="17"/>
                <w:bdr w:val="none" w:sz="0" w:space="0" w:color="auto" w:frame="1"/>
              </w:rPr>
              <w:t>(9.00%)</w:t>
            </w:r>
            <w:r w:rsidRPr="00C64B5D">
              <w:rPr>
                <w:rFonts w:ascii="Arial" w:eastAsia="Times New Roman" w:hAnsi="Arial" w:cs="Arial"/>
                <w:color w:val="444444"/>
                <w:sz w:val="19"/>
                <w:szCs w:val="19"/>
              </w:rPr>
              <w:t> - 10.8 </w:t>
            </w:r>
            <w:r w:rsidRPr="00C64B5D">
              <w:rPr>
                <w:rFonts w:ascii="inherit" w:eastAsia="Times New Roman" w:hAnsi="inherit" w:cs="Arial"/>
                <w:color w:val="666666"/>
                <w:sz w:val="17"/>
                <w:szCs w:val="17"/>
                <w:bdr w:val="none" w:sz="0" w:space="0" w:color="auto" w:frame="1"/>
              </w:rPr>
              <w:t>(10.80%)</w:t>
            </w:r>
          </w:p>
          <w:p w14:paraId="19F00CF4"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 xml:space="preserve">The explanation of the possible neuromuscular effects of the second arrow may be incorrect or incomplete. A description of the components of a </w:t>
            </w:r>
            <w:proofErr w:type="gramStart"/>
            <w:r w:rsidRPr="00C64B5D">
              <w:rPr>
                <w:rFonts w:ascii="Arial" w:eastAsia="Times New Roman" w:hAnsi="Arial" w:cs="Arial"/>
                <w:color w:val="444444"/>
                <w:sz w:val="19"/>
                <w:szCs w:val="19"/>
              </w:rPr>
              <w:t>neuromuscular junctions</w:t>
            </w:r>
            <w:proofErr w:type="gramEnd"/>
            <w:r w:rsidRPr="00C64B5D">
              <w:rPr>
                <w:rFonts w:ascii="Arial" w:eastAsia="Times New Roman" w:hAnsi="Arial" w:cs="Arial"/>
                <w:color w:val="444444"/>
                <w:sz w:val="19"/>
                <w:szCs w:val="19"/>
              </w:rPr>
              <w:t xml:space="preserve"> may be incorrect or incomplete.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92DA36A"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0 </w:t>
            </w:r>
            <w:r w:rsidRPr="00C64B5D">
              <w:rPr>
                <w:rFonts w:ascii="inherit" w:eastAsia="Times New Roman" w:hAnsi="inherit" w:cs="Arial"/>
                <w:color w:val="666666"/>
                <w:sz w:val="17"/>
                <w:szCs w:val="17"/>
                <w:bdr w:val="none" w:sz="0" w:space="0" w:color="auto" w:frame="1"/>
              </w:rPr>
              <w:t>(0.00%)</w:t>
            </w:r>
            <w:r w:rsidRPr="00C64B5D">
              <w:rPr>
                <w:rFonts w:ascii="Arial" w:eastAsia="Times New Roman" w:hAnsi="Arial" w:cs="Arial"/>
                <w:color w:val="444444"/>
                <w:sz w:val="19"/>
                <w:szCs w:val="19"/>
              </w:rPr>
              <w:t> - 8.85 </w:t>
            </w:r>
            <w:r w:rsidRPr="00C64B5D">
              <w:rPr>
                <w:rFonts w:ascii="inherit" w:eastAsia="Times New Roman" w:hAnsi="inherit" w:cs="Arial"/>
                <w:color w:val="666666"/>
                <w:sz w:val="17"/>
                <w:szCs w:val="17"/>
                <w:bdr w:val="none" w:sz="0" w:space="0" w:color="auto" w:frame="1"/>
              </w:rPr>
              <w:t>(8.85%)</w:t>
            </w:r>
          </w:p>
          <w:p w14:paraId="56E2EAE1"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 xml:space="preserve">The explanation of the possible neuromuscular effects of the second arrow is incorrect or missing. A description of the components of a </w:t>
            </w:r>
            <w:proofErr w:type="gramStart"/>
            <w:r w:rsidRPr="00C64B5D">
              <w:rPr>
                <w:rFonts w:ascii="Arial" w:eastAsia="Times New Roman" w:hAnsi="Arial" w:cs="Arial"/>
                <w:color w:val="444444"/>
                <w:sz w:val="19"/>
                <w:szCs w:val="19"/>
              </w:rPr>
              <w:t>neuromuscular junctions</w:t>
            </w:r>
            <w:proofErr w:type="gramEnd"/>
            <w:r w:rsidRPr="00C64B5D">
              <w:rPr>
                <w:rFonts w:ascii="Arial" w:eastAsia="Times New Roman" w:hAnsi="Arial" w:cs="Arial"/>
                <w:color w:val="444444"/>
                <w:sz w:val="19"/>
                <w:szCs w:val="19"/>
              </w:rPr>
              <w:t xml:space="preserve"> is incorrect or missing.</w:t>
            </w:r>
          </w:p>
        </w:tc>
      </w:tr>
      <w:tr w:rsidR="00C64B5D" w:rsidRPr="00C64B5D" w14:paraId="57BB139C" w14:textId="77777777" w:rsidTr="00C64B5D">
        <w:trPr>
          <w:tblCellSpacing w:w="15" w:type="dxa"/>
        </w:trPr>
        <w:tc>
          <w:tcPr>
            <w:tcW w:w="0" w:type="auto"/>
            <w:tcBorders>
              <w:top w:val="single" w:sz="6" w:space="0" w:color="CCCCCC"/>
            </w:tcBorders>
            <w:tcMar>
              <w:top w:w="135" w:type="dxa"/>
              <w:left w:w="180" w:type="dxa"/>
              <w:bottom w:w="135" w:type="dxa"/>
              <w:right w:w="180" w:type="dxa"/>
            </w:tcMar>
            <w:hideMark/>
          </w:tcPr>
          <w:p w14:paraId="3B00951C" w14:textId="77777777" w:rsidR="00C64B5D" w:rsidRPr="00C64B5D" w:rsidRDefault="00C64B5D" w:rsidP="00C64B5D">
            <w:pPr>
              <w:rPr>
                <w:rFonts w:ascii="inherit" w:eastAsia="Times New Roman" w:hAnsi="inherit" w:cs="Times New Roman"/>
                <w:b/>
                <w:bCs/>
                <w:color w:val="45586F"/>
                <w:sz w:val="19"/>
                <w:szCs w:val="19"/>
              </w:rPr>
            </w:pPr>
            <w:r w:rsidRPr="00C64B5D">
              <w:rPr>
                <w:rFonts w:ascii="inherit" w:eastAsia="Times New Roman" w:hAnsi="inherit" w:cs="Times New Roman"/>
                <w:b/>
                <w:bCs/>
                <w:color w:val="45586F"/>
                <w:sz w:val="19"/>
                <w:szCs w:val="19"/>
              </w:rPr>
              <w:t>Question 6</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0651D6E"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0 </w:t>
            </w:r>
            <w:r w:rsidRPr="00C64B5D">
              <w:rPr>
                <w:rFonts w:ascii="inherit" w:eastAsia="Times New Roman" w:hAnsi="inherit" w:cs="Arial"/>
                <w:color w:val="666666"/>
                <w:sz w:val="17"/>
                <w:szCs w:val="17"/>
                <w:bdr w:val="none" w:sz="0" w:space="0" w:color="auto" w:frame="1"/>
              </w:rPr>
              <w:t>(0.00%)</w:t>
            </w:r>
            <w:r w:rsidRPr="00C64B5D">
              <w:rPr>
                <w:rFonts w:ascii="Arial" w:eastAsia="Times New Roman" w:hAnsi="Arial" w:cs="Arial"/>
                <w:color w:val="444444"/>
                <w:sz w:val="19"/>
                <w:szCs w:val="19"/>
              </w:rPr>
              <w:t> - 15 </w:t>
            </w:r>
            <w:r w:rsidRPr="00C64B5D">
              <w:rPr>
                <w:rFonts w:ascii="inherit" w:eastAsia="Times New Roman" w:hAnsi="inherit" w:cs="Arial"/>
                <w:color w:val="666666"/>
                <w:sz w:val="17"/>
                <w:szCs w:val="17"/>
                <w:bdr w:val="none" w:sz="0" w:space="0" w:color="auto" w:frame="1"/>
              </w:rPr>
              <w:t>(15.00%)</w:t>
            </w:r>
          </w:p>
          <w:p w14:paraId="6226B8A9"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Correctly identifies the three tissue types found, including the subcategories and cellular components of each. Discusses in detail how the arrow injuries will affect this area.</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28711FA"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10.95 </w:t>
            </w:r>
            <w:r w:rsidRPr="00C64B5D">
              <w:rPr>
                <w:rFonts w:ascii="inherit" w:eastAsia="Times New Roman" w:hAnsi="inherit" w:cs="Arial"/>
                <w:color w:val="666666"/>
                <w:sz w:val="17"/>
                <w:szCs w:val="17"/>
                <w:bdr w:val="none" w:sz="0" w:space="0" w:color="auto" w:frame="1"/>
              </w:rPr>
              <w:t>(10.95%)</w:t>
            </w:r>
            <w:r w:rsidRPr="00C64B5D">
              <w:rPr>
                <w:rFonts w:ascii="Arial" w:eastAsia="Times New Roman" w:hAnsi="Arial" w:cs="Arial"/>
                <w:color w:val="444444"/>
                <w:sz w:val="19"/>
                <w:szCs w:val="19"/>
              </w:rPr>
              <w:t> - 12.75 </w:t>
            </w:r>
            <w:r w:rsidRPr="00C64B5D">
              <w:rPr>
                <w:rFonts w:ascii="inherit" w:eastAsia="Times New Roman" w:hAnsi="inherit" w:cs="Arial"/>
                <w:color w:val="666666"/>
                <w:sz w:val="17"/>
                <w:szCs w:val="17"/>
                <w:bdr w:val="none" w:sz="0" w:space="0" w:color="auto" w:frame="1"/>
              </w:rPr>
              <w:t>(12.75%)</w:t>
            </w:r>
          </w:p>
          <w:p w14:paraId="12C94A7D"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Correctly identifies the three tissue types found, subcategories and cellular components of each may be missing. Briefly discusses how the arrow injuries will affect this area.</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4F3B4666"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9 </w:t>
            </w:r>
            <w:r w:rsidRPr="00C64B5D">
              <w:rPr>
                <w:rFonts w:ascii="inherit" w:eastAsia="Times New Roman" w:hAnsi="inherit" w:cs="Arial"/>
                <w:color w:val="666666"/>
                <w:sz w:val="17"/>
                <w:szCs w:val="17"/>
                <w:bdr w:val="none" w:sz="0" w:space="0" w:color="auto" w:frame="1"/>
              </w:rPr>
              <w:t>(9.00%)</w:t>
            </w:r>
            <w:r w:rsidRPr="00C64B5D">
              <w:rPr>
                <w:rFonts w:ascii="Arial" w:eastAsia="Times New Roman" w:hAnsi="Arial" w:cs="Arial"/>
                <w:color w:val="444444"/>
                <w:sz w:val="19"/>
                <w:szCs w:val="19"/>
              </w:rPr>
              <w:t> - 10.8 </w:t>
            </w:r>
            <w:r w:rsidRPr="00C64B5D">
              <w:rPr>
                <w:rFonts w:ascii="inherit" w:eastAsia="Times New Roman" w:hAnsi="inherit" w:cs="Arial"/>
                <w:color w:val="666666"/>
                <w:sz w:val="17"/>
                <w:szCs w:val="17"/>
                <w:bdr w:val="none" w:sz="0" w:space="0" w:color="auto" w:frame="1"/>
              </w:rPr>
              <w:t>(10.80%)</w:t>
            </w:r>
          </w:p>
          <w:p w14:paraId="30088F3F"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One or two tissue types may be identified incorrectly. A discussion on how the arrow injuries will affect this area may be incorrect or incomplete.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536C35B5"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0 </w:t>
            </w:r>
            <w:r w:rsidRPr="00C64B5D">
              <w:rPr>
                <w:rFonts w:ascii="inherit" w:eastAsia="Times New Roman" w:hAnsi="inherit" w:cs="Arial"/>
                <w:color w:val="666666"/>
                <w:sz w:val="17"/>
                <w:szCs w:val="17"/>
                <w:bdr w:val="none" w:sz="0" w:space="0" w:color="auto" w:frame="1"/>
              </w:rPr>
              <w:t>(0.00%)</w:t>
            </w:r>
            <w:r w:rsidRPr="00C64B5D">
              <w:rPr>
                <w:rFonts w:ascii="Arial" w:eastAsia="Times New Roman" w:hAnsi="Arial" w:cs="Arial"/>
                <w:color w:val="444444"/>
                <w:sz w:val="19"/>
                <w:szCs w:val="19"/>
              </w:rPr>
              <w:t> - 8.85 </w:t>
            </w:r>
            <w:r w:rsidRPr="00C64B5D">
              <w:rPr>
                <w:rFonts w:ascii="inherit" w:eastAsia="Times New Roman" w:hAnsi="inherit" w:cs="Arial"/>
                <w:color w:val="666666"/>
                <w:sz w:val="17"/>
                <w:szCs w:val="17"/>
                <w:bdr w:val="none" w:sz="0" w:space="0" w:color="auto" w:frame="1"/>
              </w:rPr>
              <w:t>(8.85%)</w:t>
            </w:r>
          </w:p>
          <w:p w14:paraId="79554814"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Tissue types are identified incorrectly. A discussion on how the arrow injuries will affect this area is incorrect or missing.</w:t>
            </w:r>
          </w:p>
        </w:tc>
      </w:tr>
      <w:tr w:rsidR="00C64B5D" w:rsidRPr="00C64B5D" w14:paraId="704679C8" w14:textId="77777777" w:rsidTr="00C64B5D">
        <w:trPr>
          <w:tblCellSpacing w:w="15" w:type="dxa"/>
        </w:trPr>
        <w:tc>
          <w:tcPr>
            <w:tcW w:w="0" w:type="auto"/>
            <w:tcBorders>
              <w:top w:val="single" w:sz="6" w:space="0" w:color="CCCCCC"/>
            </w:tcBorders>
            <w:tcMar>
              <w:top w:w="135" w:type="dxa"/>
              <w:left w:w="180" w:type="dxa"/>
              <w:bottom w:w="135" w:type="dxa"/>
              <w:right w:w="180" w:type="dxa"/>
            </w:tcMar>
            <w:hideMark/>
          </w:tcPr>
          <w:p w14:paraId="3EEC3AB0" w14:textId="77777777" w:rsidR="00C64B5D" w:rsidRPr="00C64B5D" w:rsidRDefault="00C64B5D" w:rsidP="00C64B5D">
            <w:pPr>
              <w:rPr>
                <w:rFonts w:ascii="inherit" w:eastAsia="Times New Roman" w:hAnsi="inherit" w:cs="Times New Roman"/>
                <w:b/>
                <w:bCs/>
                <w:color w:val="45586F"/>
                <w:sz w:val="19"/>
                <w:szCs w:val="19"/>
              </w:rPr>
            </w:pPr>
            <w:r w:rsidRPr="00C64B5D">
              <w:rPr>
                <w:rFonts w:ascii="inherit" w:eastAsia="Times New Roman" w:hAnsi="inherit" w:cs="Times New Roman"/>
                <w:b/>
                <w:bCs/>
                <w:color w:val="45586F"/>
                <w:sz w:val="19"/>
                <w:szCs w:val="19"/>
              </w:rPr>
              <w:t>APA and Mechanics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79444D0"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t>Points Range:</w:t>
            </w:r>
            <w:r w:rsidRPr="00C64B5D">
              <w:rPr>
                <w:rFonts w:ascii="Arial" w:eastAsia="Times New Roman" w:hAnsi="Arial" w:cs="Arial"/>
                <w:color w:val="444444"/>
                <w:sz w:val="19"/>
                <w:szCs w:val="19"/>
              </w:rPr>
              <w:t>4.3 </w:t>
            </w:r>
            <w:r w:rsidRPr="00C64B5D">
              <w:rPr>
                <w:rFonts w:ascii="inherit" w:eastAsia="Times New Roman" w:hAnsi="inherit" w:cs="Arial"/>
                <w:color w:val="666666"/>
                <w:sz w:val="17"/>
                <w:szCs w:val="17"/>
                <w:bdr w:val="none" w:sz="0" w:space="0" w:color="auto" w:frame="1"/>
              </w:rPr>
              <w:t>(4.30%)</w:t>
            </w:r>
            <w:r w:rsidRPr="00C64B5D">
              <w:rPr>
                <w:rFonts w:ascii="Arial" w:eastAsia="Times New Roman" w:hAnsi="Arial" w:cs="Arial"/>
                <w:color w:val="444444"/>
                <w:sz w:val="19"/>
                <w:szCs w:val="19"/>
              </w:rPr>
              <w:t> - 5 </w:t>
            </w:r>
            <w:r w:rsidRPr="00C64B5D">
              <w:rPr>
                <w:rFonts w:ascii="inherit" w:eastAsia="Times New Roman" w:hAnsi="inherit" w:cs="Arial"/>
                <w:color w:val="666666"/>
                <w:sz w:val="17"/>
                <w:szCs w:val="17"/>
                <w:bdr w:val="none" w:sz="0" w:space="0" w:color="auto" w:frame="1"/>
              </w:rPr>
              <w:t>(5.00%)</w:t>
            </w:r>
          </w:p>
          <w:p w14:paraId="5E208EFE"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 xml:space="preserve">The assignment consistently follows current APA Style and is free from errors in formatting, citation, and references. There are no grammatical, spelling, or punctuation errors. All </w:t>
            </w:r>
            <w:r w:rsidRPr="00C64B5D">
              <w:rPr>
                <w:rFonts w:ascii="Arial" w:eastAsia="Times New Roman" w:hAnsi="Arial" w:cs="Arial"/>
                <w:color w:val="444444"/>
                <w:sz w:val="19"/>
                <w:szCs w:val="19"/>
              </w:rPr>
              <w:lastRenderedPageBreak/>
              <w:t>sources are cited and referenced correctly.</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21A7F4A"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lastRenderedPageBreak/>
              <w:t>Points Range:</w:t>
            </w:r>
            <w:r w:rsidRPr="00C64B5D">
              <w:rPr>
                <w:rFonts w:ascii="Arial" w:eastAsia="Times New Roman" w:hAnsi="Arial" w:cs="Arial"/>
                <w:color w:val="444444"/>
                <w:sz w:val="19"/>
                <w:szCs w:val="19"/>
              </w:rPr>
              <w:t>3.65 </w:t>
            </w:r>
            <w:r w:rsidRPr="00C64B5D">
              <w:rPr>
                <w:rFonts w:ascii="inherit" w:eastAsia="Times New Roman" w:hAnsi="inherit" w:cs="Arial"/>
                <w:color w:val="666666"/>
                <w:sz w:val="17"/>
                <w:szCs w:val="17"/>
                <w:bdr w:val="none" w:sz="0" w:space="0" w:color="auto" w:frame="1"/>
              </w:rPr>
              <w:t>(3.65%)</w:t>
            </w:r>
            <w:r w:rsidRPr="00C64B5D">
              <w:rPr>
                <w:rFonts w:ascii="Arial" w:eastAsia="Times New Roman" w:hAnsi="Arial" w:cs="Arial"/>
                <w:color w:val="444444"/>
                <w:sz w:val="19"/>
                <w:szCs w:val="19"/>
              </w:rPr>
              <w:t> - 4.25 </w:t>
            </w:r>
            <w:r w:rsidRPr="00C64B5D">
              <w:rPr>
                <w:rFonts w:ascii="inherit" w:eastAsia="Times New Roman" w:hAnsi="inherit" w:cs="Arial"/>
                <w:color w:val="666666"/>
                <w:sz w:val="17"/>
                <w:szCs w:val="17"/>
                <w:bdr w:val="none" w:sz="0" w:space="0" w:color="auto" w:frame="1"/>
              </w:rPr>
              <w:t>(4.25%)</w:t>
            </w:r>
          </w:p>
          <w:p w14:paraId="6D920BA1"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 xml:space="preserve">The assignment consistently follows current APA Style with only isolated and inconsistent mistakes and/or has a few grammatical, spelling, or </w:t>
            </w:r>
            <w:r w:rsidRPr="00C64B5D">
              <w:rPr>
                <w:rFonts w:ascii="Arial" w:eastAsia="Times New Roman" w:hAnsi="Arial" w:cs="Arial"/>
                <w:color w:val="444444"/>
                <w:sz w:val="19"/>
                <w:szCs w:val="19"/>
              </w:rPr>
              <w:lastRenderedPageBreak/>
              <w:t>punctuation errors. Most sources are cited and referenced correctly.</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16D4FFD9"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lastRenderedPageBreak/>
              <w:t>Points Range:</w:t>
            </w:r>
            <w:r w:rsidRPr="00C64B5D">
              <w:rPr>
                <w:rFonts w:ascii="Arial" w:eastAsia="Times New Roman" w:hAnsi="Arial" w:cs="Arial"/>
                <w:color w:val="444444"/>
                <w:sz w:val="19"/>
                <w:szCs w:val="19"/>
              </w:rPr>
              <w:t>3 </w:t>
            </w:r>
            <w:r w:rsidRPr="00C64B5D">
              <w:rPr>
                <w:rFonts w:ascii="inherit" w:eastAsia="Times New Roman" w:hAnsi="inherit" w:cs="Arial"/>
                <w:color w:val="666666"/>
                <w:sz w:val="17"/>
                <w:szCs w:val="17"/>
                <w:bdr w:val="none" w:sz="0" w:space="0" w:color="auto" w:frame="1"/>
              </w:rPr>
              <w:t>(3.00%)</w:t>
            </w:r>
            <w:r w:rsidRPr="00C64B5D">
              <w:rPr>
                <w:rFonts w:ascii="Arial" w:eastAsia="Times New Roman" w:hAnsi="Arial" w:cs="Arial"/>
                <w:color w:val="444444"/>
                <w:sz w:val="19"/>
                <w:szCs w:val="19"/>
              </w:rPr>
              <w:t> - 3.6 </w:t>
            </w:r>
            <w:r w:rsidRPr="00C64B5D">
              <w:rPr>
                <w:rFonts w:ascii="inherit" w:eastAsia="Times New Roman" w:hAnsi="inherit" w:cs="Arial"/>
                <w:color w:val="666666"/>
                <w:sz w:val="17"/>
                <w:szCs w:val="17"/>
                <w:bdr w:val="none" w:sz="0" w:space="0" w:color="auto" w:frame="1"/>
              </w:rPr>
              <w:t>(3.60%)</w:t>
            </w:r>
          </w:p>
          <w:p w14:paraId="0467F217"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 xml:space="preserve">The assignment does not follow current APA Style and/or has many grammatical, spelling, or punctuation errors. Many sources are cited and </w:t>
            </w:r>
            <w:r w:rsidRPr="00C64B5D">
              <w:rPr>
                <w:rFonts w:ascii="Arial" w:eastAsia="Times New Roman" w:hAnsi="Arial" w:cs="Arial"/>
                <w:color w:val="444444"/>
                <w:sz w:val="19"/>
                <w:szCs w:val="19"/>
              </w:rPr>
              <w:lastRenderedPageBreak/>
              <w:t>referenced incorrectly, or citations and references are missing where needed.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2BF100F" w14:textId="77777777" w:rsidR="00C64B5D" w:rsidRPr="00C64B5D" w:rsidRDefault="00C64B5D" w:rsidP="00C64B5D">
            <w:pPr>
              <w:rPr>
                <w:rFonts w:ascii="Arial" w:eastAsia="Times New Roman" w:hAnsi="Arial" w:cs="Arial"/>
                <w:color w:val="444444"/>
                <w:sz w:val="19"/>
                <w:szCs w:val="19"/>
              </w:rPr>
            </w:pPr>
            <w:r w:rsidRPr="00C64B5D">
              <w:rPr>
                <w:rFonts w:ascii="inherit" w:eastAsia="Times New Roman" w:hAnsi="inherit" w:cs="Arial"/>
                <w:color w:val="444444"/>
                <w:sz w:val="19"/>
                <w:szCs w:val="19"/>
                <w:bdr w:val="none" w:sz="0" w:space="0" w:color="auto" w:frame="1"/>
              </w:rPr>
              <w:lastRenderedPageBreak/>
              <w:t>Points Range:</w:t>
            </w:r>
            <w:r w:rsidRPr="00C64B5D">
              <w:rPr>
                <w:rFonts w:ascii="Arial" w:eastAsia="Times New Roman" w:hAnsi="Arial" w:cs="Arial"/>
                <w:color w:val="444444"/>
                <w:sz w:val="19"/>
                <w:szCs w:val="19"/>
              </w:rPr>
              <w:t>0 </w:t>
            </w:r>
            <w:r w:rsidRPr="00C64B5D">
              <w:rPr>
                <w:rFonts w:ascii="inherit" w:eastAsia="Times New Roman" w:hAnsi="inherit" w:cs="Arial"/>
                <w:color w:val="666666"/>
                <w:sz w:val="17"/>
                <w:szCs w:val="17"/>
                <w:bdr w:val="none" w:sz="0" w:space="0" w:color="auto" w:frame="1"/>
              </w:rPr>
              <w:t>(0.00%)</w:t>
            </w:r>
            <w:r w:rsidRPr="00C64B5D">
              <w:rPr>
                <w:rFonts w:ascii="Arial" w:eastAsia="Times New Roman" w:hAnsi="Arial" w:cs="Arial"/>
                <w:color w:val="444444"/>
                <w:sz w:val="19"/>
                <w:szCs w:val="19"/>
              </w:rPr>
              <w:t> - 2.95 </w:t>
            </w:r>
            <w:r w:rsidRPr="00C64B5D">
              <w:rPr>
                <w:rFonts w:ascii="inherit" w:eastAsia="Times New Roman" w:hAnsi="inherit" w:cs="Arial"/>
                <w:color w:val="666666"/>
                <w:sz w:val="17"/>
                <w:szCs w:val="17"/>
                <w:bdr w:val="none" w:sz="0" w:space="0" w:color="auto" w:frame="1"/>
              </w:rPr>
              <w:t>(2.95%)</w:t>
            </w:r>
          </w:p>
          <w:p w14:paraId="16D7CFAA" w14:textId="77777777" w:rsidR="00C64B5D" w:rsidRPr="00C64B5D" w:rsidRDefault="00C64B5D" w:rsidP="00C64B5D">
            <w:pPr>
              <w:rPr>
                <w:rFonts w:ascii="Arial" w:eastAsia="Times New Roman" w:hAnsi="Arial" w:cs="Arial"/>
                <w:color w:val="444444"/>
                <w:sz w:val="19"/>
                <w:szCs w:val="19"/>
              </w:rPr>
            </w:pPr>
            <w:r w:rsidRPr="00C64B5D">
              <w:rPr>
                <w:rFonts w:ascii="Arial" w:eastAsia="Times New Roman" w:hAnsi="Arial" w:cs="Arial"/>
                <w:color w:val="444444"/>
                <w:sz w:val="19"/>
                <w:szCs w:val="19"/>
              </w:rPr>
              <w:t>No attempt to follow APA format is indicated. Sources are not used and/or there is no reference page. Mechanical errors significantly interfere with the readability of the paper.</w:t>
            </w:r>
          </w:p>
        </w:tc>
      </w:tr>
    </w:tbl>
    <w:p w14:paraId="5ABAE35E" w14:textId="731D5735" w:rsidR="00C64B5D" w:rsidRPr="00C64B5D" w:rsidRDefault="00C64B5D" w:rsidP="00C64B5D">
      <w:pPr>
        <w:shd w:val="clear" w:color="auto" w:fill="FFFFFF"/>
        <w:ind w:left="510" w:right="390"/>
        <w:outlineLvl w:val="2"/>
        <w:rPr>
          <w:rFonts w:ascii="inherit" w:eastAsia="Times New Roman" w:hAnsi="inherit" w:cs="Arial"/>
          <w:color w:val="666666"/>
          <w:sz w:val="21"/>
          <w:szCs w:val="21"/>
        </w:rPr>
      </w:pPr>
    </w:p>
    <w:p w14:paraId="4EB174C6" w14:textId="77777777" w:rsidR="00C64B5D" w:rsidRPr="00C64B5D" w:rsidRDefault="00C64B5D" w:rsidP="00C64B5D">
      <w:pPr>
        <w:shd w:val="clear" w:color="auto" w:fill="FFFFFF"/>
        <w:rPr>
          <w:rFonts w:ascii="Arial" w:eastAsia="Times New Roman" w:hAnsi="Arial" w:cs="Arial"/>
          <w:color w:val="000000"/>
          <w:sz w:val="19"/>
          <w:szCs w:val="19"/>
        </w:rPr>
      </w:pPr>
    </w:p>
    <w:p w14:paraId="08D9B1CA" w14:textId="77777777" w:rsidR="00C64B5D" w:rsidRPr="00C64B5D" w:rsidRDefault="00C64B5D" w:rsidP="00C64B5D">
      <w:pPr>
        <w:pBdr>
          <w:top w:val="single" w:sz="6" w:space="1" w:color="auto"/>
        </w:pBdr>
        <w:jc w:val="center"/>
        <w:rPr>
          <w:rFonts w:ascii="Arial" w:eastAsia="Times New Roman" w:hAnsi="Arial" w:cs="Arial"/>
          <w:vanish/>
          <w:sz w:val="16"/>
          <w:szCs w:val="16"/>
        </w:rPr>
      </w:pPr>
      <w:r w:rsidRPr="00C64B5D">
        <w:rPr>
          <w:rFonts w:ascii="Arial" w:eastAsia="Times New Roman" w:hAnsi="Arial" w:cs="Arial"/>
          <w:vanish/>
          <w:sz w:val="16"/>
          <w:szCs w:val="16"/>
        </w:rPr>
        <w:t>Bottom of Form</w:t>
      </w:r>
    </w:p>
    <w:p w14:paraId="6A0D18C6" w14:textId="77777777" w:rsidR="008B0CC8" w:rsidRDefault="008B0CC8"/>
    <w:sectPr w:rsidR="008B0CC8" w:rsidSect="00C64B5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altName w:val="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altName w:val="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F23E17"/>
    <w:multiLevelType w:val="multilevel"/>
    <w:tmpl w:val="5240C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B5D"/>
    <w:rsid w:val="007D6F10"/>
    <w:rsid w:val="008B0CC8"/>
    <w:rsid w:val="00C64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87805"/>
  <w15:chartTrackingRefBased/>
  <w15:docId w15:val="{F0ADE202-474D-4240-8DD1-F71E4DC5A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64B5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64B5D"/>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64B5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B5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64B5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64B5D"/>
    <w:rPr>
      <w:rFonts w:ascii="Times New Roman" w:eastAsia="Times New Roman" w:hAnsi="Times New Roman" w:cs="Times New Roman"/>
      <w:b/>
      <w:bCs/>
      <w:sz w:val="27"/>
      <w:szCs w:val="27"/>
    </w:rPr>
  </w:style>
  <w:style w:type="paragraph" w:customStyle="1" w:styleId="helphelp">
    <w:name w:val="helphelp"/>
    <w:basedOn w:val="Normal"/>
    <w:rsid w:val="00C64B5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64B5D"/>
    <w:rPr>
      <w:b/>
      <w:bCs/>
    </w:rPr>
  </w:style>
  <w:style w:type="paragraph" w:styleId="z-TopofForm">
    <w:name w:val="HTML Top of Form"/>
    <w:basedOn w:val="Normal"/>
    <w:next w:val="Normal"/>
    <w:link w:val="z-TopofFormChar"/>
    <w:hidden/>
    <w:uiPriority w:val="99"/>
    <w:semiHidden/>
    <w:unhideWhenUsed/>
    <w:rsid w:val="00C64B5D"/>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64B5D"/>
    <w:rPr>
      <w:rFonts w:ascii="Arial" w:eastAsia="Times New Roman" w:hAnsi="Arial" w:cs="Arial"/>
      <w:vanish/>
      <w:sz w:val="16"/>
      <w:szCs w:val="16"/>
    </w:rPr>
  </w:style>
  <w:style w:type="paragraph" w:customStyle="1" w:styleId="active">
    <w:name w:val="active"/>
    <w:basedOn w:val="Normal"/>
    <w:rsid w:val="00C64B5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C64B5D"/>
    <w:rPr>
      <w:color w:val="0000FF"/>
      <w:u w:val="single"/>
    </w:rPr>
  </w:style>
  <w:style w:type="character" w:customStyle="1" w:styleId="hideoff">
    <w:name w:val="hideoff"/>
    <w:basedOn w:val="DefaultParagraphFont"/>
    <w:rsid w:val="00C64B5D"/>
  </w:style>
  <w:style w:type="character" w:customStyle="1" w:styleId="rangepercent">
    <w:name w:val="rangepercent"/>
    <w:basedOn w:val="DefaultParagraphFont"/>
    <w:rsid w:val="00C64B5D"/>
  </w:style>
  <w:style w:type="paragraph" w:styleId="z-BottomofForm">
    <w:name w:val="HTML Bottom of Form"/>
    <w:basedOn w:val="Normal"/>
    <w:next w:val="Normal"/>
    <w:link w:val="z-BottomofFormChar"/>
    <w:hidden/>
    <w:uiPriority w:val="99"/>
    <w:semiHidden/>
    <w:unhideWhenUsed/>
    <w:rsid w:val="00C64B5D"/>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64B5D"/>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0877184">
      <w:bodyDiv w:val="1"/>
      <w:marLeft w:val="0"/>
      <w:marRight w:val="0"/>
      <w:marTop w:val="0"/>
      <w:marBottom w:val="0"/>
      <w:divBdr>
        <w:top w:val="none" w:sz="0" w:space="0" w:color="auto"/>
        <w:left w:val="none" w:sz="0" w:space="0" w:color="auto"/>
        <w:bottom w:val="none" w:sz="0" w:space="0" w:color="auto"/>
        <w:right w:val="none" w:sz="0" w:space="0" w:color="auto"/>
      </w:divBdr>
      <w:divsChild>
        <w:div w:id="2000382963">
          <w:marLeft w:val="0"/>
          <w:marRight w:val="0"/>
          <w:marTop w:val="0"/>
          <w:marBottom w:val="0"/>
          <w:divBdr>
            <w:top w:val="none" w:sz="0" w:space="0" w:color="auto"/>
            <w:left w:val="none" w:sz="0" w:space="0" w:color="auto"/>
            <w:bottom w:val="none" w:sz="0" w:space="0" w:color="auto"/>
            <w:right w:val="none" w:sz="0" w:space="0" w:color="auto"/>
          </w:divBdr>
          <w:divsChild>
            <w:div w:id="639769055">
              <w:marLeft w:val="0"/>
              <w:marRight w:val="90"/>
              <w:marTop w:val="0"/>
              <w:marBottom w:val="0"/>
              <w:divBdr>
                <w:top w:val="none" w:sz="0" w:space="0" w:color="auto"/>
                <w:left w:val="none" w:sz="0" w:space="0" w:color="auto"/>
                <w:bottom w:val="none" w:sz="0" w:space="0" w:color="auto"/>
                <w:right w:val="none" w:sz="0" w:space="0" w:color="auto"/>
              </w:divBdr>
            </w:div>
            <w:div w:id="515458633">
              <w:marLeft w:val="0"/>
              <w:marRight w:val="0"/>
              <w:marTop w:val="75"/>
              <w:marBottom w:val="0"/>
              <w:divBdr>
                <w:top w:val="none" w:sz="0" w:space="0" w:color="auto"/>
                <w:left w:val="none" w:sz="0" w:space="0" w:color="auto"/>
                <w:bottom w:val="none" w:sz="0" w:space="0" w:color="auto"/>
                <w:right w:val="none" w:sz="0" w:space="0" w:color="auto"/>
              </w:divBdr>
            </w:div>
          </w:divsChild>
        </w:div>
        <w:div w:id="61568309">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863517177">
              <w:marLeft w:val="0"/>
              <w:marRight w:val="0"/>
              <w:marTop w:val="0"/>
              <w:marBottom w:val="0"/>
              <w:divBdr>
                <w:top w:val="none" w:sz="0" w:space="0" w:color="auto"/>
                <w:left w:val="none" w:sz="0" w:space="0" w:color="auto"/>
                <w:bottom w:val="none" w:sz="0" w:space="0" w:color="auto"/>
                <w:right w:val="none" w:sz="0" w:space="0" w:color="auto"/>
              </w:divBdr>
              <w:divsChild>
                <w:div w:id="251739950">
                  <w:marLeft w:val="0"/>
                  <w:marRight w:val="0"/>
                  <w:marTop w:val="0"/>
                  <w:marBottom w:val="0"/>
                  <w:divBdr>
                    <w:top w:val="none" w:sz="0" w:space="0" w:color="auto"/>
                    <w:left w:val="none" w:sz="0" w:space="0" w:color="auto"/>
                    <w:bottom w:val="none" w:sz="0" w:space="0" w:color="auto"/>
                    <w:right w:val="none" w:sz="0" w:space="0" w:color="auto"/>
                  </w:divBdr>
                  <w:divsChild>
                    <w:div w:id="1701586025">
                      <w:marLeft w:val="0"/>
                      <w:marRight w:val="0"/>
                      <w:marTop w:val="0"/>
                      <w:marBottom w:val="0"/>
                      <w:divBdr>
                        <w:top w:val="none" w:sz="0" w:space="0" w:color="auto"/>
                        <w:left w:val="none" w:sz="0" w:space="0" w:color="auto"/>
                        <w:bottom w:val="none" w:sz="0" w:space="0" w:color="auto"/>
                        <w:right w:val="none" w:sz="0" w:space="0" w:color="auto"/>
                      </w:divBdr>
                      <w:divsChild>
                        <w:div w:id="1909144262">
                          <w:marLeft w:val="-180"/>
                          <w:marRight w:val="-180"/>
                          <w:marTop w:val="0"/>
                          <w:marBottom w:val="0"/>
                          <w:divBdr>
                            <w:top w:val="none" w:sz="0" w:space="0" w:color="auto"/>
                            <w:left w:val="none" w:sz="0" w:space="0" w:color="auto"/>
                            <w:bottom w:val="none" w:sz="0" w:space="0" w:color="auto"/>
                            <w:right w:val="none" w:sz="0" w:space="0" w:color="auto"/>
                          </w:divBdr>
                          <w:divsChild>
                            <w:div w:id="2036301178">
                              <w:marLeft w:val="60"/>
                              <w:marRight w:val="60"/>
                              <w:marTop w:val="0"/>
                              <w:marBottom w:val="60"/>
                              <w:divBdr>
                                <w:top w:val="none" w:sz="0" w:space="0" w:color="auto"/>
                                <w:left w:val="none" w:sz="0" w:space="0" w:color="auto"/>
                                <w:bottom w:val="none" w:sz="0" w:space="0" w:color="auto"/>
                                <w:right w:val="none" w:sz="0" w:space="0" w:color="auto"/>
                              </w:divBdr>
                            </w:div>
                          </w:divsChild>
                        </w:div>
                      </w:divsChild>
                    </w:div>
                    <w:div w:id="2107145032">
                      <w:marLeft w:val="0"/>
                      <w:marRight w:val="0"/>
                      <w:marTop w:val="0"/>
                      <w:marBottom w:val="150"/>
                      <w:divBdr>
                        <w:top w:val="none" w:sz="0" w:space="0" w:color="auto"/>
                        <w:left w:val="none" w:sz="0" w:space="0" w:color="auto"/>
                        <w:bottom w:val="none" w:sz="0" w:space="0" w:color="auto"/>
                        <w:right w:val="none" w:sz="0" w:space="0" w:color="auto"/>
                      </w:divBdr>
                      <w:divsChild>
                        <w:div w:id="1779449433">
                          <w:marLeft w:val="0"/>
                          <w:marRight w:val="0"/>
                          <w:marTop w:val="0"/>
                          <w:marBottom w:val="0"/>
                          <w:divBdr>
                            <w:top w:val="single" w:sz="6" w:space="0" w:color="DDDDDD"/>
                            <w:left w:val="single" w:sz="6" w:space="0" w:color="DDDDDD"/>
                            <w:bottom w:val="single" w:sz="6" w:space="0" w:color="DDDDDD"/>
                            <w:right w:val="single" w:sz="6" w:space="0" w:color="DDDDDD"/>
                          </w:divBdr>
                          <w:divsChild>
                            <w:div w:id="2007125468">
                              <w:marLeft w:val="0"/>
                              <w:marRight w:val="0"/>
                              <w:marTop w:val="0"/>
                              <w:marBottom w:val="0"/>
                              <w:divBdr>
                                <w:top w:val="none" w:sz="0" w:space="0" w:color="auto"/>
                                <w:left w:val="none" w:sz="0" w:space="0" w:color="auto"/>
                                <w:bottom w:val="none" w:sz="0" w:space="0" w:color="auto"/>
                                <w:right w:val="none" w:sz="0" w:space="0" w:color="auto"/>
                              </w:divBdr>
                              <w:divsChild>
                                <w:div w:id="2022731844">
                                  <w:marLeft w:val="0"/>
                                  <w:marRight w:val="0"/>
                                  <w:marTop w:val="0"/>
                                  <w:marBottom w:val="0"/>
                                  <w:divBdr>
                                    <w:top w:val="none" w:sz="0" w:space="0" w:color="auto"/>
                                    <w:left w:val="none" w:sz="0" w:space="0" w:color="auto"/>
                                    <w:bottom w:val="none" w:sz="0" w:space="0" w:color="auto"/>
                                    <w:right w:val="none" w:sz="0" w:space="0" w:color="auto"/>
                                  </w:divBdr>
                                </w:div>
                              </w:divsChild>
                            </w:div>
                            <w:div w:id="95030292">
                              <w:marLeft w:val="0"/>
                              <w:marRight w:val="0"/>
                              <w:marTop w:val="0"/>
                              <w:marBottom w:val="0"/>
                              <w:divBdr>
                                <w:top w:val="none" w:sz="0" w:space="0" w:color="auto"/>
                                <w:left w:val="none" w:sz="0" w:space="0" w:color="auto"/>
                                <w:bottom w:val="none" w:sz="0" w:space="0" w:color="auto"/>
                                <w:right w:val="none" w:sz="0" w:space="0" w:color="auto"/>
                              </w:divBdr>
                            </w:div>
                            <w:div w:id="232812367">
                              <w:marLeft w:val="0"/>
                              <w:marRight w:val="0"/>
                              <w:marTop w:val="0"/>
                              <w:marBottom w:val="0"/>
                              <w:divBdr>
                                <w:top w:val="none" w:sz="0" w:space="0" w:color="auto"/>
                                <w:left w:val="none" w:sz="0" w:space="0" w:color="auto"/>
                                <w:bottom w:val="none" w:sz="0" w:space="0" w:color="auto"/>
                                <w:right w:val="none" w:sz="0" w:space="0" w:color="auto"/>
                              </w:divBdr>
                              <w:divsChild>
                                <w:div w:id="1903561692">
                                  <w:marLeft w:val="0"/>
                                  <w:marRight w:val="0"/>
                                  <w:marTop w:val="0"/>
                                  <w:marBottom w:val="0"/>
                                  <w:divBdr>
                                    <w:top w:val="none" w:sz="0" w:space="0" w:color="auto"/>
                                    <w:left w:val="none" w:sz="0" w:space="0" w:color="auto"/>
                                    <w:bottom w:val="none" w:sz="0" w:space="0" w:color="auto"/>
                                    <w:right w:val="none" w:sz="0" w:space="0" w:color="auto"/>
                                  </w:divBdr>
                                </w:div>
                              </w:divsChild>
                            </w:div>
                            <w:div w:id="1627853447">
                              <w:marLeft w:val="0"/>
                              <w:marRight w:val="0"/>
                              <w:marTop w:val="0"/>
                              <w:marBottom w:val="0"/>
                              <w:divBdr>
                                <w:top w:val="none" w:sz="0" w:space="0" w:color="auto"/>
                                <w:left w:val="none" w:sz="0" w:space="0" w:color="auto"/>
                                <w:bottom w:val="none" w:sz="0" w:space="0" w:color="auto"/>
                                <w:right w:val="none" w:sz="0" w:space="0" w:color="auto"/>
                              </w:divBdr>
                            </w:div>
                            <w:div w:id="1697854266">
                              <w:marLeft w:val="0"/>
                              <w:marRight w:val="0"/>
                              <w:marTop w:val="0"/>
                              <w:marBottom w:val="0"/>
                              <w:divBdr>
                                <w:top w:val="none" w:sz="0" w:space="0" w:color="auto"/>
                                <w:left w:val="none" w:sz="0" w:space="0" w:color="auto"/>
                                <w:bottom w:val="none" w:sz="0" w:space="0" w:color="auto"/>
                                <w:right w:val="none" w:sz="0" w:space="0" w:color="auto"/>
                              </w:divBdr>
                              <w:divsChild>
                                <w:div w:id="1494028502">
                                  <w:marLeft w:val="0"/>
                                  <w:marRight w:val="0"/>
                                  <w:marTop w:val="0"/>
                                  <w:marBottom w:val="0"/>
                                  <w:divBdr>
                                    <w:top w:val="none" w:sz="0" w:space="0" w:color="auto"/>
                                    <w:left w:val="none" w:sz="0" w:space="0" w:color="auto"/>
                                    <w:bottom w:val="none" w:sz="0" w:space="0" w:color="auto"/>
                                    <w:right w:val="none" w:sz="0" w:space="0" w:color="auto"/>
                                  </w:divBdr>
                                </w:div>
                              </w:divsChild>
                            </w:div>
                            <w:div w:id="1556040885">
                              <w:marLeft w:val="0"/>
                              <w:marRight w:val="0"/>
                              <w:marTop w:val="0"/>
                              <w:marBottom w:val="0"/>
                              <w:divBdr>
                                <w:top w:val="none" w:sz="0" w:space="0" w:color="auto"/>
                                <w:left w:val="none" w:sz="0" w:space="0" w:color="auto"/>
                                <w:bottom w:val="none" w:sz="0" w:space="0" w:color="auto"/>
                                <w:right w:val="none" w:sz="0" w:space="0" w:color="auto"/>
                              </w:divBdr>
                            </w:div>
                            <w:div w:id="1577205489">
                              <w:marLeft w:val="0"/>
                              <w:marRight w:val="0"/>
                              <w:marTop w:val="0"/>
                              <w:marBottom w:val="0"/>
                              <w:divBdr>
                                <w:top w:val="none" w:sz="0" w:space="0" w:color="auto"/>
                                <w:left w:val="none" w:sz="0" w:space="0" w:color="auto"/>
                                <w:bottom w:val="none" w:sz="0" w:space="0" w:color="auto"/>
                                <w:right w:val="none" w:sz="0" w:space="0" w:color="auto"/>
                              </w:divBdr>
                              <w:divsChild>
                                <w:div w:id="1722509502">
                                  <w:marLeft w:val="0"/>
                                  <w:marRight w:val="0"/>
                                  <w:marTop w:val="0"/>
                                  <w:marBottom w:val="0"/>
                                  <w:divBdr>
                                    <w:top w:val="none" w:sz="0" w:space="0" w:color="auto"/>
                                    <w:left w:val="none" w:sz="0" w:space="0" w:color="auto"/>
                                    <w:bottom w:val="none" w:sz="0" w:space="0" w:color="auto"/>
                                    <w:right w:val="none" w:sz="0" w:space="0" w:color="auto"/>
                                  </w:divBdr>
                                </w:div>
                              </w:divsChild>
                            </w:div>
                            <w:div w:id="991182541">
                              <w:marLeft w:val="0"/>
                              <w:marRight w:val="0"/>
                              <w:marTop w:val="0"/>
                              <w:marBottom w:val="0"/>
                              <w:divBdr>
                                <w:top w:val="none" w:sz="0" w:space="0" w:color="auto"/>
                                <w:left w:val="none" w:sz="0" w:space="0" w:color="auto"/>
                                <w:bottom w:val="none" w:sz="0" w:space="0" w:color="auto"/>
                                <w:right w:val="none" w:sz="0" w:space="0" w:color="auto"/>
                              </w:divBdr>
                            </w:div>
                            <w:div w:id="2006779571">
                              <w:marLeft w:val="0"/>
                              <w:marRight w:val="0"/>
                              <w:marTop w:val="0"/>
                              <w:marBottom w:val="0"/>
                              <w:divBdr>
                                <w:top w:val="none" w:sz="0" w:space="0" w:color="auto"/>
                                <w:left w:val="none" w:sz="0" w:space="0" w:color="auto"/>
                                <w:bottom w:val="none" w:sz="0" w:space="0" w:color="auto"/>
                                <w:right w:val="none" w:sz="0" w:space="0" w:color="auto"/>
                              </w:divBdr>
                              <w:divsChild>
                                <w:div w:id="1295529300">
                                  <w:marLeft w:val="0"/>
                                  <w:marRight w:val="0"/>
                                  <w:marTop w:val="0"/>
                                  <w:marBottom w:val="0"/>
                                  <w:divBdr>
                                    <w:top w:val="none" w:sz="0" w:space="0" w:color="auto"/>
                                    <w:left w:val="none" w:sz="0" w:space="0" w:color="auto"/>
                                    <w:bottom w:val="none" w:sz="0" w:space="0" w:color="auto"/>
                                    <w:right w:val="none" w:sz="0" w:space="0" w:color="auto"/>
                                  </w:divBdr>
                                </w:div>
                              </w:divsChild>
                            </w:div>
                            <w:div w:id="393628907">
                              <w:marLeft w:val="0"/>
                              <w:marRight w:val="0"/>
                              <w:marTop w:val="0"/>
                              <w:marBottom w:val="0"/>
                              <w:divBdr>
                                <w:top w:val="none" w:sz="0" w:space="0" w:color="auto"/>
                                <w:left w:val="none" w:sz="0" w:space="0" w:color="auto"/>
                                <w:bottom w:val="none" w:sz="0" w:space="0" w:color="auto"/>
                                <w:right w:val="none" w:sz="0" w:space="0" w:color="auto"/>
                              </w:divBdr>
                            </w:div>
                            <w:div w:id="2094400462">
                              <w:marLeft w:val="0"/>
                              <w:marRight w:val="0"/>
                              <w:marTop w:val="0"/>
                              <w:marBottom w:val="0"/>
                              <w:divBdr>
                                <w:top w:val="none" w:sz="0" w:space="0" w:color="auto"/>
                                <w:left w:val="none" w:sz="0" w:space="0" w:color="auto"/>
                                <w:bottom w:val="none" w:sz="0" w:space="0" w:color="auto"/>
                                <w:right w:val="none" w:sz="0" w:space="0" w:color="auto"/>
                              </w:divBdr>
                              <w:divsChild>
                                <w:div w:id="1652830228">
                                  <w:marLeft w:val="0"/>
                                  <w:marRight w:val="0"/>
                                  <w:marTop w:val="0"/>
                                  <w:marBottom w:val="0"/>
                                  <w:divBdr>
                                    <w:top w:val="none" w:sz="0" w:space="0" w:color="auto"/>
                                    <w:left w:val="none" w:sz="0" w:space="0" w:color="auto"/>
                                    <w:bottom w:val="none" w:sz="0" w:space="0" w:color="auto"/>
                                    <w:right w:val="none" w:sz="0" w:space="0" w:color="auto"/>
                                  </w:divBdr>
                                </w:div>
                              </w:divsChild>
                            </w:div>
                            <w:div w:id="217591698">
                              <w:marLeft w:val="0"/>
                              <w:marRight w:val="0"/>
                              <w:marTop w:val="0"/>
                              <w:marBottom w:val="0"/>
                              <w:divBdr>
                                <w:top w:val="none" w:sz="0" w:space="0" w:color="auto"/>
                                <w:left w:val="none" w:sz="0" w:space="0" w:color="auto"/>
                                <w:bottom w:val="none" w:sz="0" w:space="0" w:color="auto"/>
                                <w:right w:val="none" w:sz="0" w:space="0" w:color="auto"/>
                              </w:divBdr>
                            </w:div>
                            <w:div w:id="1373918990">
                              <w:marLeft w:val="0"/>
                              <w:marRight w:val="0"/>
                              <w:marTop w:val="0"/>
                              <w:marBottom w:val="0"/>
                              <w:divBdr>
                                <w:top w:val="none" w:sz="0" w:space="0" w:color="auto"/>
                                <w:left w:val="none" w:sz="0" w:space="0" w:color="auto"/>
                                <w:bottom w:val="none" w:sz="0" w:space="0" w:color="auto"/>
                                <w:right w:val="none" w:sz="0" w:space="0" w:color="auto"/>
                              </w:divBdr>
                              <w:divsChild>
                                <w:div w:id="341399533">
                                  <w:marLeft w:val="0"/>
                                  <w:marRight w:val="0"/>
                                  <w:marTop w:val="0"/>
                                  <w:marBottom w:val="0"/>
                                  <w:divBdr>
                                    <w:top w:val="none" w:sz="0" w:space="0" w:color="auto"/>
                                    <w:left w:val="none" w:sz="0" w:space="0" w:color="auto"/>
                                    <w:bottom w:val="none" w:sz="0" w:space="0" w:color="auto"/>
                                    <w:right w:val="none" w:sz="0" w:space="0" w:color="auto"/>
                                  </w:divBdr>
                                </w:div>
                              </w:divsChild>
                            </w:div>
                            <w:div w:id="1254128653">
                              <w:marLeft w:val="0"/>
                              <w:marRight w:val="0"/>
                              <w:marTop w:val="0"/>
                              <w:marBottom w:val="0"/>
                              <w:divBdr>
                                <w:top w:val="none" w:sz="0" w:space="0" w:color="auto"/>
                                <w:left w:val="none" w:sz="0" w:space="0" w:color="auto"/>
                                <w:bottom w:val="none" w:sz="0" w:space="0" w:color="auto"/>
                                <w:right w:val="none" w:sz="0" w:space="0" w:color="auto"/>
                              </w:divBdr>
                            </w:div>
                            <w:div w:id="1008143197">
                              <w:marLeft w:val="0"/>
                              <w:marRight w:val="0"/>
                              <w:marTop w:val="0"/>
                              <w:marBottom w:val="0"/>
                              <w:divBdr>
                                <w:top w:val="none" w:sz="0" w:space="0" w:color="auto"/>
                                <w:left w:val="none" w:sz="0" w:space="0" w:color="auto"/>
                                <w:bottom w:val="none" w:sz="0" w:space="0" w:color="auto"/>
                                <w:right w:val="none" w:sz="0" w:space="0" w:color="auto"/>
                              </w:divBdr>
                              <w:divsChild>
                                <w:div w:id="805515265">
                                  <w:marLeft w:val="0"/>
                                  <w:marRight w:val="0"/>
                                  <w:marTop w:val="0"/>
                                  <w:marBottom w:val="0"/>
                                  <w:divBdr>
                                    <w:top w:val="none" w:sz="0" w:space="0" w:color="auto"/>
                                    <w:left w:val="none" w:sz="0" w:space="0" w:color="auto"/>
                                    <w:bottom w:val="none" w:sz="0" w:space="0" w:color="auto"/>
                                    <w:right w:val="none" w:sz="0" w:space="0" w:color="auto"/>
                                  </w:divBdr>
                                </w:div>
                              </w:divsChild>
                            </w:div>
                            <w:div w:id="1890992307">
                              <w:marLeft w:val="0"/>
                              <w:marRight w:val="0"/>
                              <w:marTop w:val="0"/>
                              <w:marBottom w:val="0"/>
                              <w:divBdr>
                                <w:top w:val="none" w:sz="0" w:space="0" w:color="auto"/>
                                <w:left w:val="none" w:sz="0" w:space="0" w:color="auto"/>
                                <w:bottom w:val="none" w:sz="0" w:space="0" w:color="auto"/>
                                <w:right w:val="none" w:sz="0" w:space="0" w:color="auto"/>
                              </w:divBdr>
                            </w:div>
                            <w:div w:id="1371538816">
                              <w:marLeft w:val="0"/>
                              <w:marRight w:val="0"/>
                              <w:marTop w:val="0"/>
                              <w:marBottom w:val="0"/>
                              <w:divBdr>
                                <w:top w:val="none" w:sz="0" w:space="0" w:color="auto"/>
                                <w:left w:val="none" w:sz="0" w:space="0" w:color="auto"/>
                                <w:bottom w:val="none" w:sz="0" w:space="0" w:color="auto"/>
                                <w:right w:val="none" w:sz="0" w:space="0" w:color="auto"/>
                              </w:divBdr>
                              <w:divsChild>
                                <w:div w:id="741680760">
                                  <w:marLeft w:val="0"/>
                                  <w:marRight w:val="0"/>
                                  <w:marTop w:val="0"/>
                                  <w:marBottom w:val="0"/>
                                  <w:divBdr>
                                    <w:top w:val="none" w:sz="0" w:space="0" w:color="auto"/>
                                    <w:left w:val="none" w:sz="0" w:space="0" w:color="auto"/>
                                    <w:bottom w:val="none" w:sz="0" w:space="0" w:color="auto"/>
                                    <w:right w:val="none" w:sz="0" w:space="0" w:color="auto"/>
                                  </w:divBdr>
                                </w:div>
                              </w:divsChild>
                            </w:div>
                            <w:div w:id="443037454">
                              <w:marLeft w:val="0"/>
                              <w:marRight w:val="0"/>
                              <w:marTop w:val="0"/>
                              <w:marBottom w:val="0"/>
                              <w:divBdr>
                                <w:top w:val="none" w:sz="0" w:space="0" w:color="auto"/>
                                <w:left w:val="none" w:sz="0" w:space="0" w:color="auto"/>
                                <w:bottom w:val="none" w:sz="0" w:space="0" w:color="auto"/>
                                <w:right w:val="none" w:sz="0" w:space="0" w:color="auto"/>
                              </w:divBdr>
                            </w:div>
                            <w:div w:id="41951867">
                              <w:marLeft w:val="0"/>
                              <w:marRight w:val="0"/>
                              <w:marTop w:val="0"/>
                              <w:marBottom w:val="0"/>
                              <w:divBdr>
                                <w:top w:val="none" w:sz="0" w:space="0" w:color="auto"/>
                                <w:left w:val="none" w:sz="0" w:space="0" w:color="auto"/>
                                <w:bottom w:val="none" w:sz="0" w:space="0" w:color="auto"/>
                                <w:right w:val="none" w:sz="0" w:space="0" w:color="auto"/>
                              </w:divBdr>
                              <w:divsChild>
                                <w:div w:id="510798354">
                                  <w:marLeft w:val="0"/>
                                  <w:marRight w:val="0"/>
                                  <w:marTop w:val="0"/>
                                  <w:marBottom w:val="0"/>
                                  <w:divBdr>
                                    <w:top w:val="none" w:sz="0" w:space="0" w:color="auto"/>
                                    <w:left w:val="none" w:sz="0" w:space="0" w:color="auto"/>
                                    <w:bottom w:val="none" w:sz="0" w:space="0" w:color="auto"/>
                                    <w:right w:val="none" w:sz="0" w:space="0" w:color="auto"/>
                                  </w:divBdr>
                                </w:div>
                              </w:divsChild>
                            </w:div>
                            <w:div w:id="1371804170">
                              <w:marLeft w:val="0"/>
                              <w:marRight w:val="0"/>
                              <w:marTop w:val="0"/>
                              <w:marBottom w:val="0"/>
                              <w:divBdr>
                                <w:top w:val="none" w:sz="0" w:space="0" w:color="auto"/>
                                <w:left w:val="none" w:sz="0" w:space="0" w:color="auto"/>
                                <w:bottom w:val="none" w:sz="0" w:space="0" w:color="auto"/>
                                <w:right w:val="none" w:sz="0" w:space="0" w:color="auto"/>
                              </w:divBdr>
                            </w:div>
                            <w:div w:id="1005985005">
                              <w:marLeft w:val="0"/>
                              <w:marRight w:val="0"/>
                              <w:marTop w:val="0"/>
                              <w:marBottom w:val="0"/>
                              <w:divBdr>
                                <w:top w:val="none" w:sz="0" w:space="0" w:color="auto"/>
                                <w:left w:val="none" w:sz="0" w:space="0" w:color="auto"/>
                                <w:bottom w:val="none" w:sz="0" w:space="0" w:color="auto"/>
                                <w:right w:val="none" w:sz="0" w:space="0" w:color="auto"/>
                              </w:divBdr>
                              <w:divsChild>
                                <w:div w:id="362024669">
                                  <w:marLeft w:val="0"/>
                                  <w:marRight w:val="0"/>
                                  <w:marTop w:val="0"/>
                                  <w:marBottom w:val="0"/>
                                  <w:divBdr>
                                    <w:top w:val="none" w:sz="0" w:space="0" w:color="auto"/>
                                    <w:left w:val="none" w:sz="0" w:space="0" w:color="auto"/>
                                    <w:bottom w:val="none" w:sz="0" w:space="0" w:color="auto"/>
                                    <w:right w:val="none" w:sz="0" w:space="0" w:color="auto"/>
                                  </w:divBdr>
                                </w:div>
                              </w:divsChild>
                            </w:div>
                            <w:div w:id="1271857599">
                              <w:marLeft w:val="0"/>
                              <w:marRight w:val="0"/>
                              <w:marTop w:val="0"/>
                              <w:marBottom w:val="0"/>
                              <w:divBdr>
                                <w:top w:val="none" w:sz="0" w:space="0" w:color="auto"/>
                                <w:left w:val="none" w:sz="0" w:space="0" w:color="auto"/>
                                <w:bottom w:val="none" w:sz="0" w:space="0" w:color="auto"/>
                                <w:right w:val="none" w:sz="0" w:space="0" w:color="auto"/>
                              </w:divBdr>
                            </w:div>
                            <w:div w:id="1197936154">
                              <w:marLeft w:val="0"/>
                              <w:marRight w:val="0"/>
                              <w:marTop w:val="0"/>
                              <w:marBottom w:val="0"/>
                              <w:divBdr>
                                <w:top w:val="none" w:sz="0" w:space="0" w:color="auto"/>
                                <w:left w:val="none" w:sz="0" w:space="0" w:color="auto"/>
                                <w:bottom w:val="none" w:sz="0" w:space="0" w:color="auto"/>
                                <w:right w:val="none" w:sz="0" w:space="0" w:color="auto"/>
                              </w:divBdr>
                              <w:divsChild>
                                <w:div w:id="388462806">
                                  <w:marLeft w:val="0"/>
                                  <w:marRight w:val="0"/>
                                  <w:marTop w:val="0"/>
                                  <w:marBottom w:val="0"/>
                                  <w:divBdr>
                                    <w:top w:val="none" w:sz="0" w:space="0" w:color="auto"/>
                                    <w:left w:val="none" w:sz="0" w:space="0" w:color="auto"/>
                                    <w:bottom w:val="none" w:sz="0" w:space="0" w:color="auto"/>
                                    <w:right w:val="none" w:sz="0" w:space="0" w:color="auto"/>
                                  </w:divBdr>
                                </w:div>
                              </w:divsChild>
                            </w:div>
                            <w:div w:id="281112513">
                              <w:marLeft w:val="0"/>
                              <w:marRight w:val="0"/>
                              <w:marTop w:val="0"/>
                              <w:marBottom w:val="0"/>
                              <w:divBdr>
                                <w:top w:val="none" w:sz="0" w:space="0" w:color="auto"/>
                                <w:left w:val="none" w:sz="0" w:space="0" w:color="auto"/>
                                <w:bottom w:val="none" w:sz="0" w:space="0" w:color="auto"/>
                                <w:right w:val="none" w:sz="0" w:space="0" w:color="auto"/>
                              </w:divBdr>
                            </w:div>
                            <w:div w:id="2037660129">
                              <w:marLeft w:val="0"/>
                              <w:marRight w:val="0"/>
                              <w:marTop w:val="0"/>
                              <w:marBottom w:val="0"/>
                              <w:divBdr>
                                <w:top w:val="none" w:sz="0" w:space="0" w:color="auto"/>
                                <w:left w:val="none" w:sz="0" w:space="0" w:color="auto"/>
                                <w:bottom w:val="none" w:sz="0" w:space="0" w:color="auto"/>
                                <w:right w:val="none" w:sz="0" w:space="0" w:color="auto"/>
                              </w:divBdr>
                              <w:divsChild>
                                <w:div w:id="1895312544">
                                  <w:marLeft w:val="0"/>
                                  <w:marRight w:val="0"/>
                                  <w:marTop w:val="0"/>
                                  <w:marBottom w:val="0"/>
                                  <w:divBdr>
                                    <w:top w:val="none" w:sz="0" w:space="0" w:color="auto"/>
                                    <w:left w:val="none" w:sz="0" w:space="0" w:color="auto"/>
                                    <w:bottom w:val="none" w:sz="0" w:space="0" w:color="auto"/>
                                    <w:right w:val="none" w:sz="0" w:space="0" w:color="auto"/>
                                  </w:divBdr>
                                </w:div>
                              </w:divsChild>
                            </w:div>
                            <w:div w:id="360480114">
                              <w:marLeft w:val="0"/>
                              <w:marRight w:val="0"/>
                              <w:marTop w:val="0"/>
                              <w:marBottom w:val="0"/>
                              <w:divBdr>
                                <w:top w:val="none" w:sz="0" w:space="0" w:color="auto"/>
                                <w:left w:val="none" w:sz="0" w:space="0" w:color="auto"/>
                                <w:bottom w:val="none" w:sz="0" w:space="0" w:color="auto"/>
                                <w:right w:val="none" w:sz="0" w:space="0" w:color="auto"/>
                              </w:divBdr>
                            </w:div>
                            <w:div w:id="1362703033">
                              <w:marLeft w:val="0"/>
                              <w:marRight w:val="0"/>
                              <w:marTop w:val="0"/>
                              <w:marBottom w:val="0"/>
                              <w:divBdr>
                                <w:top w:val="none" w:sz="0" w:space="0" w:color="auto"/>
                                <w:left w:val="none" w:sz="0" w:space="0" w:color="auto"/>
                                <w:bottom w:val="none" w:sz="0" w:space="0" w:color="auto"/>
                                <w:right w:val="none" w:sz="0" w:space="0" w:color="auto"/>
                              </w:divBdr>
                              <w:divsChild>
                                <w:div w:id="927888201">
                                  <w:marLeft w:val="0"/>
                                  <w:marRight w:val="0"/>
                                  <w:marTop w:val="0"/>
                                  <w:marBottom w:val="0"/>
                                  <w:divBdr>
                                    <w:top w:val="none" w:sz="0" w:space="0" w:color="auto"/>
                                    <w:left w:val="none" w:sz="0" w:space="0" w:color="auto"/>
                                    <w:bottom w:val="none" w:sz="0" w:space="0" w:color="auto"/>
                                    <w:right w:val="none" w:sz="0" w:space="0" w:color="auto"/>
                                  </w:divBdr>
                                </w:div>
                              </w:divsChild>
                            </w:div>
                            <w:div w:id="2129886141">
                              <w:marLeft w:val="0"/>
                              <w:marRight w:val="0"/>
                              <w:marTop w:val="0"/>
                              <w:marBottom w:val="0"/>
                              <w:divBdr>
                                <w:top w:val="none" w:sz="0" w:space="0" w:color="auto"/>
                                <w:left w:val="none" w:sz="0" w:space="0" w:color="auto"/>
                                <w:bottom w:val="none" w:sz="0" w:space="0" w:color="auto"/>
                                <w:right w:val="none" w:sz="0" w:space="0" w:color="auto"/>
                              </w:divBdr>
                            </w:div>
                            <w:div w:id="2062635641">
                              <w:marLeft w:val="0"/>
                              <w:marRight w:val="0"/>
                              <w:marTop w:val="0"/>
                              <w:marBottom w:val="0"/>
                              <w:divBdr>
                                <w:top w:val="none" w:sz="0" w:space="0" w:color="auto"/>
                                <w:left w:val="none" w:sz="0" w:space="0" w:color="auto"/>
                                <w:bottom w:val="none" w:sz="0" w:space="0" w:color="auto"/>
                                <w:right w:val="none" w:sz="0" w:space="0" w:color="auto"/>
                              </w:divBdr>
                              <w:divsChild>
                                <w:div w:id="519467436">
                                  <w:marLeft w:val="0"/>
                                  <w:marRight w:val="0"/>
                                  <w:marTop w:val="0"/>
                                  <w:marBottom w:val="0"/>
                                  <w:divBdr>
                                    <w:top w:val="none" w:sz="0" w:space="0" w:color="auto"/>
                                    <w:left w:val="none" w:sz="0" w:space="0" w:color="auto"/>
                                    <w:bottom w:val="none" w:sz="0" w:space="0" w:color="auto"/>
                                    <w:right w:val="none" w:sz="0" w:space="0" w:color="auto"/>
                                  </w:divBdr>
                                </w:div>
                              </w:divsChild>
                            </w:div>
                            <w:div w:id="434911957">
                              <w:marLeft w:val="0"/>
                              <w:marRight w:val="0"/>
                              <w:marTop w:val="0"/>
                              <w:marBottom w:val="0"/>
                              <w:divBdr>
                                <w:top w:val="none" w:sz="0" w:space="0" w:color="auto"/>
                                <w:left w:val="none" w:sz="0" w:space="0" w:color="auto"/>
                                <w:bottom w:val="none" w:sz="0" w:space="0" w:color="auto"/>
                                <w:right w:val="none" w:sz="0" w:space="0" w:color="auto"/>
                              </w:divBdr>
                            </w:div>
                            <w:div w:id="848446242">
                              <w:marLeft w:val="0"/>
                              <w:marRight w:val="0"/>
                              <w:marTop w:val="0"/>
                              <w:marBottom w:val="0"/>
                              <w:divBdr>
                                <w:top w:val="none" w:sz="0" w:space="0" w:color="auto"/>
                                <w:left w:val="none" w:sz="0" w:space="0" w:color="auto"/>
                                <w:bottom w:val="none" w:sz="0" w:space="0" w:color="auto"/>
                                <w:right w:val="none" w:sz="0" w:space="0" w:color="auto"/>
                              </w:divBdr>
                              <w:divsChild>
                                <w:div w:id="291985682">
                                  <w:marLeft w:val="0"/>
                                  <w:marRight w:val="0"/>
                                  <w:marTop w:val="0"/>
                                  <w:marBottom w:val="0"/>
                                  <w:divBdr>
                                    <w:top w:val="none" w:sz="0" w:space="0" w:color="auto"/>
                                    <w:left w:val="none" w:sz="0" w:space="0" w:color="auto"/>
                                    <w:bottom w:val="none" w:sz="0" w:space="0" w:color="auto"/>
                                    <w:right w:val="none" w:sz="0" w:space="0" w:color="auto"/>
                                  </w:divBdr>
                                </w:div>
                              </w:divsChild>
                            </w:div>
                            <w:div w:id="341400659">
                              <w:marLeft w:val="0"/>
                              <w:marRight w:val="0"/>
                              <w:marTop w:val="0"/>
                              <w:marBottom w:val="0"/>
                              <w:divBdr>
                                <w:top w:val="none" w:sz="0" w:space="0" w:color="auto"/>
                                <w:left w:val="none" w:sz="0" w:space="0" w:color="auto"/>
                                <w:bottom w:val="none" w:sz="0" w:space="0" w:color="auto"/>
                                <w:right w:val="none" w:sz="0" w:space="0" w:color="auto"/>
                              </w:divBdr>
                            </w:div>
                            <w:div w:id="1623995713">
                              <w:marLeft w:val="0"/>
                              <w:marRight w:val="0"/>
                              <w:marTop w:val="0"/>
                              <w:marBottom w:val="0"/>
                              <w:divBdr>
                                <w:top w:val="none" w:sz="0" w:space="0" w:color="auto"/>
                                <w:left w:val="none" w:sz="0" w:space="0" w:color="auto"/>
                                <w:bottom w:val="none" w:sz="0" w:space="0" w:color="auto"/>
                                <w:right w:val="none" w:sz="0" w:space="0" w:color="auto"/>
                              </w:divBdr>
                              <w:divsChild>
                                <w:div w:id="2145804721">
                                  <w:marLeft w:val="0"/>
                                  <w:marRight w:val="0"/>
                                  <w:marTop w:val="0"/>
                                  <w:marBottom w:val="0"/>
                                  <w:divBdr>
                                    <w:top w:val="none" w:sz="0" w:space="0" w:color="auto"/>
                                    <w:left w:val="none" w:sz="0" w:space="0" w:color="auto"/>
                                    <w:bottom w:val="none" w:sz="0" w:space="0" w:color="auto"/>
                                    <w:right w:val="none" w:sz="0" w:space="0" w:color="auto"/>
                                  </w:divBdr>
                                </w:div>
                              </w:divsChild>
                            </w:div>
                            <w:div w:id="646712293">
                              <w:marLeft w:val="0"/>
                              <w:marRight w:val="0"/>
                              <w:marTop w:val="0"/>
                              <w:marBottom w:val="0"/>
                              <w:divBdr>
                                <w:top w:val="none" w:sz="0" w:space="0" w:color="auto"/>
                                <w:left w:val="none" w:sz="0" w:space="0" w:color="auto"/>
                                <w:bottom w:val="none" w:sz="0" w:space="0" w:color="auto"/>
                                <w:right w:val="none" w:sz="0" w:space="0" w:color="auto"/>
                              </w:divBdr>
                            </w:div>
                            <w:div w:id="1797865757">
                              <w:marLeft w:val="0"/>
                              <w:marRight w:val="0"/>
                              <w:marTop w:val="0"/>
                              <w:marBottom w:val="0"/>
                              <w:divBdr>
                                <w:top w:val="none" w:sz="0" w:space="0" w:color="auto"/>
                                <w:left w:val="none" w:sz="0" w:space="0" w:color="auto"/>
                                <w:bottom w:val="none" w:sz="0" w:space="0" w:color="auto"/>
                                <w:right w:val="none" w:sz="0" w:space="0" w:color="auto"/>
                              </w:divBdr>
                              <w:divsChild>
                                <w:div w:id="1304579557">
                                  <w:marLeft w:val="0"/>
                                  <w:marRight w:val="0"/>
                                  <w:marTop w:val="0"/>
                                  <w:marBottom w:val="0"/>
                                  <w:divBdr>
                                    <w:top w:val="none" w:sz="0" w:space="0" w:color="auto"/>
                                    <w:left w:val="none" w:sz="0" w:space="0" w:color="auto"/>
                                    <w:bottom w:val="none" w:sz="0" w:space="0" w:color="auto"/>
                                    <w:right w:val="none" w:sz="0" w:space="0" w:color="auto"/>
                                  </w:divBdr>
                                </w:div>
                              </w:divsChild>
                            </w:div>
                            <w:div w:id="563176375">
                              <w:marLeft w:val="0"/>
                              <w:marRight w:val="0"/>
                              <w:marTop w:val="0"/>
                              <w:marBottom w:val="0"/>
                              <w:divBdr>
                                <w:top w:val="none" w:sz="0" w:space="0" w:color="auto"/>
                                <w:left w:val="none" w:sz="0" w:space="0" w:color="auto"/>
                                <w:bottom w:val="none" w:sz="0" w:space="0" w:color="auto"/>
                                <w:right w:val="none" w:sz="0" w:space="0" w:color="auto"/>
                              </w:divBdr>
                            </w:div>
                            <w:div w:id="1306810380">
                              <w:marLeft w:val="0"/>
                              <w:marRight w:val="0"/>
                              <w:marTop w:val="0"/>
                              <w:marBottom w:val="0"/>
                              <w:divBdr>
                                <w:top w:val="none" w:sz="0" w:space="0" w:color="auto"/>
                                <w:left w:val="none" w:sz="0" w:space="0" w:color="auto"/>
                                <w:bottom w:val="none" w:sz="0" w:space="0" w:color="auto"/>
                                <w:right w:val="none" w:sz="0" w:space="0" w:color="auto"/>
                              </w:divBdr>
                              <w:divsChild>
                                <w:div w:id="2088644163">
                                  <w:marLeft w:val="0"/>
                                  <w:marRight w:val="0"/>
                                  <w:marTop w:val="0"/>
                                  <w:marBottom w:val="0"/>
                                  <w:divBdr>
                                    <w:top w:val="none" w:sz="0" w:space="0" w:color="auto"/>
                                    <w:left w:val="none" w:sz="0" w:space="0" w:color="auto"/>
                                    <w:bottom w:val="none" w:sz="0" w:space="0" w:color="auto"/>
                                    <w:right w:val="none" w:sz="0" w:space="0" w:color="auto"/>
                                  </w:divBdr>
                                </w:div>
                              </w:divsChild>
                            </w:div>
                            <w:div w:id="1613780802">
                              <w:marLeft w:val="0"/>
                              <w:marRight w:val="0"/>
                              <w:marTop w:val="0"/>
                              <w:marBottom w:val="0"/>
                              <w:divBdr>
                                <w:top w:val="none" w:sz="0" w:space="0" w:color="auto"/>
                                <w:left w:val="none" w:sz="0" w:space="0" w:color="auto"/>
                                <w:bottom w:val="none" w:sz="0" w:space="0" w:color="auto"/>
                                <w:right w:val="none" w:sz="0" w:space="0" w:color="auto"/>
                              </w:divBdr>
                            </w:div>
                            <w:div w:id="909995717">
                              <w:marLeft w:val="0"/>
                              <w:marRight w:val="0"/>
                              <w:marTop w:val="0"/>
                              <w:marBottom w:val="0"/>
                              <w:divBdr>
                                <w:top w:val="none" w:sz="0" w:space="0" w:color="auto"/>
                                <w:left w:val="none" w:sz="0" w:space="0" w:color="auto"/>
                                <w:bottom w:val="none" w:sz="0" w:space="0" w:color="auto"/>
                                <w:right w:val="none" w:sz="0" w:space="0" w:color="auto"/>
                              </w:divBdr>
                              <w:divsChild>
                                <w:div w:id="736245088">
                                  <w:marLeft w:val="0"/>
                                  <w:marRight w:val="0"/>
                                  <w:marTop w:val="0"/>
                                  <w:marBottom w:val="0"/>
                                  <w:divBdr>
                                    <w:top w:val="none" w:sz="0" w:space="0" w:color="auto"/>
                                    <w:left w:val="none" w:sz="0" w:space="0" w:color="auto"/>
                                    <w:bottom w:val="none" w:sz="0" w:space="0" w:color="auto"/>
                                    <w:right w:val="none" w:sz="0" w:space="0" w:color="auto"/>
                                  </w:divBdr>
                                </w:div>
                              </w:divsChild>
                            </w:div>
                            <w:div w:id="499463624">
                              <w:marLeft w:val="0"/>
                              <w:marRight w:val="0"/>
                              <w:marTop w:val="0"/>
                              <w:marBottom w:val="0"/>
                              <w:divBdr>
                                <w:top w:val="none" w:sz="0" w:space="0" w:color="auto"/>
                                <w:left w:val="none" w:sz="0" w:space="0" w:color="auto"/>
                                <w:bottom w:val="none" w:sz="0" w:space="0" w:color="auto"/>
                                <w:right w:val="none" w:sz="0" w:space="0" w:color="auto"/>
                              </w:divBdr>
                            </w:div>
                            <w:div w:id="444347776">
                              <w:marLeft w:val="0"/>
                              <w:marRight w:val="0"/>
                              <w:marTop w:val="0"/>
                              <w:marBottom w:val="0"/>
                              <w:divBdr>
                                <w:top w:val="none" w:sz="0" w:space="0" w:color="auto"/>
                                <w:left w:val="none" w:sz="0" w:space="0" w:color="auto"/>
                                <w:bottom w:val="none" w:sz="0" w:space="0" w:color="auto"/>
                                <w:right w:val="none" w:sz="0" w:space="0" w:color="auto"/>
                              </w:divBdr>
                              <w:divsChild>
                                <w:div w:id="1593856964">
                                  <w:marLeft w:val="0"/>
                                  <w:marRight w:val="0"/>
                                  <w:marTop w:val="0"/>
                                  <w:marBottom w:val="0"/>
                                  <w:divBdr>
                                    <w:top w:val="none" w:sz="0" w:space="0" w:color="auto"/>
                                    <w:left w:val="none" w:sz="0" w:space="0" w:color="auto"/>
                                    <w:bottom w:val="none" w:sz="0" w:space="0" w:color="auto"/>
                                    <w:right w:val="none" w:sz="0" w:space="0" w:color="auto"/>
                                  </w:divBdr>
                                </w:div>
                              </w:divsChild>
                            </w:div>
                            <w:div w:id="347412287">
                              <w:marLeft w:val="0"/>
                              <w:marRight w:val="0"/>
                              <w:marTop w:val="0"/>
                              <w:marBottom w:val="0"/>
                              <w:divBdr>
                                <w:top w:val="none" w:sz="0" w:space="0" w:color="auto"/>
                                <w:left w:val="none" w:sz="0" w:space="0" w:color="auto"/>
                                <w:bottom w:val="none" w:sz="0" w:space="0" w:color="auto"/>
                                <w:right w:val="none" w:sz="0" w:space="0" w:color="auto"/>
                              </w:divBdr>
                            </w:div>
                            <w:div w:id="1224869681">
                              <w:marLeft w:val="0"/>
                              <w:marRight w:val="0"/>
                              <w:marTop w:val="0"/>
                              <w:marBottom w:val="0"/>
                              <w:divBdr>
                                <w:top w:val="none" w:sz="0" w:space="0" w:color="auto"/>
                                <w:left w:val="none" w:sz="0" w:space="0" w:color="auto"/>
                                <w:bottom w:val="none" w:sz="0" w:space="0" w:color="auto"/>
                                <w:right w:val="none" w:sz="0" w:space="0" w:color="auto"/>
                              </w:divBdr>
                              <w:divsChild>
                                <w:div w:id="1759401632">
                                  <w:marLeft w:val="0"/>
                                  <w:marRight w:val="0"/>
                                  <w:marTop w:val="0"/>
                                  <w:marBottom w:val="0"/>
                                  <w:divBdr>
                                    <w:top w:val="none" w:sz="0" w:space="0" w:color="auto"/>
                                    <w:left w:val="none" w:sz="0" w:space="0" w:color="auto"/>
                                    <w:bottom w:val="none" w:sz="0" w:space="0" w:color="auto"/>
                                    <w:right w:val="none" w:sz="0" w:space="0" w:color="auto"/>
                                  </w:divBdr>
                                </w:div>
                              </w:divsChild>
                            </w:div>
                            <w:div w:id="1992518524">
                              <w:marLeft w:val="0"/>
                              <w:marRight w:val="0"/>
                              <w:marTop w:val="0"/>
                              <w:marBottom w:val="0"/>
                              <w:divBdr>
                                <w:top w:val="none" w:sz="0" w:space="0" w:color="auto"/>
                                <w:left w:val="none" w:sz="0" w:space="0" w:color="auto"/>
                                <w:bottom w:val="none" w:sz="0" w:space="0" w:color="auto"/>
                                <w:right w:val="none" w:sz="0" w:space="0" w:color="auto"/>
                              </w:divBdr>
                            </w:div>
                            <w:div w:id="848249787">
                              <w:marLeft w:val="0"/>
                              <w:marRight w:val="0"/>
                              <w:marTop w:val="0"/>
                              <w:marBottom w:val="0"/>
                              <w:divBdr>
                                <w:top w:val="none" w:sz="0" w:space="0" w:color="auto"/>
                                <w:left w:val="none" w:sz="0" w:space="0" w:color="auto"/>
                                <w:bottom w:val="none" w:sz="0" w:space="0" w:color="auto"/>
                                <w:right w:val="none" w:sz="0" w:space="0" w:color="auto"/>
                              </w:divBdr>
                              <w:divsChild>
                                <w:div w:id="303587436">
                                  <w:marLeft w:val="0"/>
                                  <w:marRight w:val="0"/>
                                  <w:marTop w:val="0"/>
                                  <w:marBottom w:val="0"/>
                                  <w:divBdr>
                                    <w:top w:val="none" w:sz="0" w:space="0" w:color="auto"/>
                                    <w:left w:val="none" w:sz="0" w:space="0" w:color="auto"/>
                                    <w:bottom w:val="none" w:sz="0" w:space="0" w:color="auto"/>
                                    <w:right w:val="none" w:sz="0" w:space="0" w:color="auto"/>
                                  </w:divBdr>
                                </w:div>
                              </w:divsChild>
                            </w:div>
                            <w:div w:id="75983642">
                              <w:marLeft w:val="0"/>
                              <w:marRight w:val="0"/>
                              <w:marTop w:val="0"/>
                              <w:marBottom w:val="0"/>
                              <w:divBdr>
                                <w:top w:val="none" w:sz="0" w:space="0" w:color="auto"/>
                                <w:left w:val="none" w:sz="0" w:space="0" w:color="auto"/>
                                <w:bottom w:val="none" w:sz="0" w:space="0" w:color="auto"/>
                                <w:right w:val="none" w:sz="0" w:space="0" w:color="auto"/>
                              </w:divBdr>
                            </w:div>
                            <w:div w:id="732124905">
                              <w:marLeft w:val="0"/>
                              <w:marRight w:val="0"/>
                              <w:marTop w:val="0"/>
                              <w:marBottom w:val="0"/>
                              <w:divBdr>
                                <w:top w:val="none" w:sz="0" w:space="0" w:color="auto"/>
                                <w:left w:val="none" w:sz="0" w:space="0" w:color="auto"/>
                                <w:bottom w:val="none" w:sz="0" w:space="0" w:color="auto"/>
                                <w:right w:val="none" w:sz="0" w:space="0" w:color="auto"/>
                              </w:divBdr>
                              <w:divsChild>
                                <w:div w:id="2137407820">
                                  <w:marLeft w:val="0"/>
                                  <w:marRight w:val="0"/>
                                  <w:marTop w:val="0"/>
                                  <w:marBottom w:val="0"/>
                                  <w:divBdr>
                                    <w:top w:val="none" w:sz="0" w:space="0" w:color="auto"/>
                                    <w:left w:val="none" w:sz="0" w:space="0" w:color="auto"/>
                                    <w:bottom w:val="none" w:sz="0" w:space="0" w:color="auto"/>
                                    <w:right w:val="none" w:sz="0" w:space="0" w:color="auto"/>
                                  </w:divBdr>
                                </w:div>
                              </w:divsChild>
                            </w:div>
                            <w:div w:id="1231232262">
                              <w:marLeft w:val="0"/>
                              <w:marRight w:val="0"/>
                              <w:marTop w:val="0"/>
                              <w:marBottom w:val="0"/>
                              <w:divBdr>
                                <w:top w:val="none" w:sz="0" w:space="0" w:color="auto"/>
                                <w:left w:val="none" w:sz="0" w:space="0" w:color="auto"/>
                                <w:bottom w:val="none" w:sz="0" w:space="0" w:color="auto"/>
                                <w:right w:val="none" w:sz="0" w:space="0" w:color="auto"/>
                              </w:divBdr>
                            </w:div>
                            <w:div w:id="618997233">
                              <w:marLeft w:val="0"/>
                              <w:marRight w:val="0"/>
                              <w:marTop w:val="0"/>
                              <w:marBottom w:val="0"/>
                              <w:divBdr>
                                <w:top w:val="none" w:sz="0" w:space="0" w:color="auto"/>
                                <w:left w:val="none" w:sz="0" w:space="0" w:color="auto"/>
                                <w:bottom w:val="none" w:sz="0" w:space="0" w:color="auto"/>
                                <w:right w:val="none" w:sz="0" w:space="0" w:color="auto"/>
                              </w:divBdr>
                              <w:divsChild>
                                <w:div w:id="63991887">
                                  <w:marLeft w:val="0"/>
                                  <w:marRight w:val="0"/>
                                  <w:marTop w:val="0"/>
                                  <w:marBottom w:val="0"/>
                                  <w:divBdr>
                                    <w:top w:val="none" w:sz="0" w:space="0" w:color="auto"/>
                                    <w:left w:val="none" w:sz="0" w:space="0" w:color="auto"/>
                                    <w:bottom w:val="none" w:sz="0" w:space="0" w:color="auto"/>
                                    <w:right w:val="none" w:sz="0" w:space="0" w:color="auto"/>
                                  </w:divBdr>
                                </w:div>
                              </w:divsChild>
                            </w:div>
                            <w:div w:id="531118654">
                              <w:marLeft w:val="0"/>
                              <w:marRight w:val="0"/>
                              <w:marTop w:val="0"/>
                              <w:marBottom w:val="0"/>
                              <w:divBdr>
                                <w:top w:val="none" w:sz="0" w:space="0" w:color="auto"/>
                                <w:left w:val="none" w:sz="0" w:space="0" w:color="auto"/>
                                <w:bottom w:val="none" w:sz="0" w:space="0" w:color="auto"/>
                                <w:right w:val="none" w:sz="0" w:space="0" w:color="auto"/>
                              </w:divBdr>
                            </w:div>
                            <w:div w:id="627393139">
                              <w:marLeft w:val="0"/>
                              <w:marRight w:val="0"/>
                              <w:marTop w:val="0"/>
                              <w:marBottom w:val="0"/>
                              <w:divBdr>
                                <w:top w:val="none" w:sz="0" w:space="0" w:color="auto"/>
                                <w:left w:val="none" w:sz="0" w:space="0" w:color="auto"/>
                                <w:bottom w:val="none" w:sz="0" w:space="0" w:color="auto"/>
                                <w:right w:val="none" w:sz="0" w:space="0" w:color="auto"/>
                              </w:divBdr>
                              <w:divsChild>
                                <w:div w:id="19596813">
                                  <w:marLeft w:val="0"/>
                                  <w:marRight w:val="0"/>
                                  <w:marTop w:val="0"/>
                                  <w:marBottom w:val="0"/>
                                  <w:divBdr>
                                    <w:top w:val="none" w:sz="0" w:space="0" w:color="auto"/>
                                    <w:left w:val="none" w:sz="0" w:space="0" w:color="auto"/>
                                    <w:bottom w:val="none" w:sz="0" w:space="0" w:color="auto"/>
                                    <w:right w:val="none" w:sz="0" w:space="0" w:color="auto"/>
                                  </w:divBdr>
                                </w:div>
                              </w:divsChild>
                            </w:div>
                            <w:div w:id="1274482775">
                              <w:marLeft w:val="0"/>
                              <w:marRight w:val="0"/>
                              <w:marTop w:val="0"/>
                              <w:marBottom w:val="0"/>
                              <w:divBdr>
                                <w:top w:val="none" w:sz="0" w:space="0" w:color="auto"/>
                                <w:left w:val="none" w:sz="0" w:space="0" w:color="auto"/>
                                <w:bottom w:val="none" w:sz="0" w:space="0" w:color="auto"/>
                                <w:right w:val="none" w:sz="0" w:space="0" w:color="auto"/>
                              </w:divBdr>
                            </w:div>
                            <w:div w:id="1304232987">
                              <w:marLeft w:val="0"/>
                              <w:marRight w:val="0"/>
                              <w:marTop w:val="0"/>
                              <w:marBottom w:val="0"/>
                              <w:divBdr>
                                <w:top w:val="none" w:sz="0" w:space="0" w:color="auto"/>
                                <w:left w:val="none" w:sz="0" w:space="0" w:color="auto"/>
                                <w:bottom w:val="none" w:sz="0" w:space="0" w:color="auto"/>
                                <w:right w:val="none" w:sz="0" w:space="0" w:color="auto"/>
                              </w:divBdr>
                              <w:divsChild>
                                <w:div w:id="1725255674">
                                  <w:marLeft w:val="0"/>
                                  <w:marRight w:val="0"/>
                                  <w:marTop w:val="0"/>
                                  <w:marBottom w:val="0"/>
                                  <w:divBdr>
                                    <w:top w:val="none" w:sz="0" w:space="0" w:color="auto"/>
                                    <w:left w:val="none" w:sz="0" w:space="0" w:color="auto"/>
                                    <w:bottom w:val="none" w:sz="0" w:space="0" w:color="auto"/>
                                    <w:right w:val="none" w:sz="0" w:space="0" w:color="auto"/>
                                  </w:divBdr>
                                </w:div>
                              </w:divsChild>
                            </w:div>
                            <w:div w:id="470561498">
                              <w:marLeft w:val="0"/>
                              <w:marRight w:val="0"/>
                              <w:marTop w:val="0"/>
                              <w:marBottom w:val="0"/>
                              <w:divBdr>
                                <w:top w:val="none" w:sz="0" w:space="0" w:color="auto"/>
                                <w:left w:val="none" w:sz="0" w:space="0" w:color="auto"/>
                                <w:bottom w:val="none" w:sz="0" w:space="0" w:color="auto"/>
                                <w:right w:val="none" w:sz="0" w:space="0" w:color="auto"/>
                              </w:divBdr>
                            </w:div>
                            <w:div w:id="1601982487">
                              <w:marLeft w:val="0"/>
                              <w:marRight w:val="0"/>
                              <w:marTop w:val="0"/>
                              <w:marBottom w:val="0"/>
                              <w:divBdr>
                                <w:top w:val="none" w:sz="0" w:space="0" w:color="auto"/>
                                <w:left w:val="none" w:sz="0" w:space="0" w:color="auto"/>
                                <w:bottom w:val="none" w:sz="0" w:space="0" w:color="auto"/>
                                <w:right w:val="none" w:sz="0" w:space="0" w:color="auto"/>
                              </w:divBdr>
                              <w:divsChild>
                                <w:div w:id="1880389810">
                                  <w:marLeft w:val="0"/>
                                  <w:marRight w:val="0"/>
                                  <w:marTop w:val="0"/>
                                  <w:marBottom w:val="0"/>
                                  <w:divBdr>
                                    <w:top w:val="none" w:sz="0" w:space="0" w:color="auto"/>
                                    <w:left w:val="none" w:sz="0" w:space="0" w:color="auto"/>
                                    <w:bottom w:val="none" w:sz="0" w:space="0" w:color="auto"/>
                                    <w:right w:val="none" w:sz="0" w:space="0" w:color="auto"/>
                                  </w:divBdr>
                                </w:div>
                              </w:divsChild>
                            </w:div>
                            <w:div w:id="585069666">
                              <w:marLeft w:val="0"/>
                              <w:marRight w:val="0"/>
                              <w:marTop w:val="0"/>
                              <w:marBottom w:val="0"/>
                              <w:divBdr>
                                <w:top w:val="none" w:sz="0" w:space="0" w:color="auto"/>
                                <w:left w:val="none" w:sz="0" w:space="0" w:color="auto"/>
                                <w:bottom w:val="none" w:sz="0" w:space="0" w:color="auto"/>
                                <w:right w:val="none" w:sz="0" w:space="0" w:color="auto"/>
                              </w:divBdr>
                            </w:div>
                            <w:div w:id="1038890206">
                              <w:marLeft w:val="0"/>
                              <w:marRight w:val="0"/>
                              <w:marTop w:val="0"/>
                              <w:marBottom w:val="0"/>
                              <w:divBdr>
                                <w:top w:val="none" w:sz="0" w:space="0" w:color="auto"/>
                                <w:left w:val="none" w:sz="0" w:space="0" w:color="auto"/>
                                <w:bottom w:val="none" w:sz="0" w:space="0" w:color="auto"/>
                                <w:right w:val="none" w:sz="0" w:space="0" w:color="auto"/>
                              </w:divBdr>
                              <w:divsChild>
                                <w:div w:id="1956935596">
                                  <w:marLeft w:val="0"/>
                                  <w:marRight w:val="0"/>
                                  <w:marTop w:val="0"/>
                                  <w:marBottom w:val="0"/>
                                  <w:divBdr>
                                    <w:top w:val="none" w:sz="0" w:space="0" w:color="auto"/>
                                    <w:left w:val="none" w:sz="0" w:space="0" w:color="auto"/>
                                    <w:bottom w:val="none" w:sz="0" w:space="0" w:color="auto"/>
                                    <w:right w:val="none" w:sz="0" w:space="0" w:color="auto"/>
                                  </w:divBdr>
                                </w:div>
                              </w:divsChild>
                            </w:div>
                            <w:div w:id="1246914200">
                              <w:marLeft w:val="0"/>
                              <w:marRight w:val="0"/>
                              <w:marTop w:val="0"/>
                              <w:marBottom w:val="0"/>
                              <w:divBdr>
                                <w:top w:val="none" w:sz="0" w:space="0" w:color="auto"/>
                                <w:left w:val="none" w:sz="0" w:space="0" w:color="auto"/>
                                <w:bottom w:val="none" w:sz="0" w:space="0" w:color="auto"/>
                                <w:right w:val="none" w:sz="0" w:space="0" w:color="auto"/>
                              </w:divBdr>
                            </w:div>
                            <w:div w:id="947010773">
                              <w:marLeft w:val="0"/>
                              <w:marRight w:val="0"/>
                              <w:marTop w:val="0"/>
                              <w:marBottom w:val="0"/>
                              <w:divBdr>
                                <w:top w:val="none" w:sz="0" w:space="0" w:color="auto"/>
                                <w:left w:val="none" w:sz="0" w:space="0" w:color="auto"/>
                                <w:bottom w:val="none" w:sz="0" w:space="0" w:color="auto"/>
                                <w:right w:val="none" w:sz="0" w:space="0" w:color="auto"/>
                              </w:divBdr>
                              <w:divsChild>
                                <w:div w:id="2042585623">
                                  <w:marLeft w:val="0"/>
                                  <w:marRight w:val="0"/>
                                  <w:marTop w:val="0"/>
                                  <w:marBottom w:val="0"/>
                                  <w:divBdr>
                                    <w:top w:val="none" w:sz="0" w:space="0" w:color="auto"/>
                                    <w:left w:val="none" w:sz="0" w:space="0" w:color="auto"/>
                                    <w:bottom w:val="none" w:sz="0" w:space="0" w:color="auto"/>
                                    <w:right w:val="none" w:sz="0" w:space="0" w:color="auto"/>
                                  </w:divBdr>
                                </w:div>
                              </w:divsChild>
                            </w:div>
                            <w:div w:id="1682245872">
                              <w:marLeft w:val="0"/>
                              <w:marRight w:val="0"/>
                              <w:marTop w:val="0"/>
                              <w:marBottom w:val="0"/>
                              <w:divBdr>
                                <w:top w:val="none" w:sz="0" w:space="0" w:color="auto"/>
                                <w:left w:val="none" w:sz="0" w:space="0" w:color="auto"/>
                                <w:bottom w:val="none" w:sz="0" w:space="0" w:color="auto"/>
                                <w:right w:val="none" w:sz="0" w:space="0" w:color="auto"/>
                              </w:divBdr>
                            </w:div>
                            <w:div w:id="1949501325">
                              <w:marLeft w:val="0"/>
                              <w:marRight w:val="0"/>
                              <w:marTop w:val="0"/>
                              <w:marBottom w:val="0"/>
                              <w:divBdr>
                                <w:top w:val="none" w:sz="0" w:space="0" w:color="auto"/>
                                <w:left w:val="none" w:sz="0" w:space="0" w:color="auto"/>
                                <w:bottom w:val="none" w:sz="0" w:space="0" w:color="auto"/>
                                <w:right w:val="none" w:sz="0" w:space="0" w:color="auto"/>
                              </w:divBdr>
                              <w:divsChild>
                                <w:div w:id="1880822528">
                                  <w:marLeft w:val="0"/>
                                  <w:marRight w:val="0"/>
                                  <w:marTop w:val="0"/>
                                  <w:marBottom w:val="0"/>
                                  <w:divBdr>
                                    <w:top w:val="none" w:sz="0" w:space="0" w:color="auto"/>
                                    <w:left w:val="none" w:sz="0" w:space="0" w:color="auto"/>
                                    <w:bottom w:val="none" w:sz="0" w:space="0" w:color="auto"/>
                                    <w:right w:val="none" w:sz="0" w:space="0" w:color="auto"/>
                                  </w:divBdr>
                                </w:div>
                              </w:divsChild>
                            </w:div>
                            <w:div w:id="792789956">
                              <w:marLeft w:val="0"/>
                              <w:marRight w:val="0"/>
                              <w:marTop w:val="0"/>
                              <w:marBottom w:val="0"/>
                              <w:divBdr>
                                <w:top w:val="none" w:sz="0" w:space="0" w:color="auto"/>
                                <w:left w:val="none" w:sz="0" w:space="0" w:color="auto"/>
                                <w:bottom w:val="none" w:sz="0" w:space="0" w:color="auto"/>
                                <w:right w:val="none" w:sz="0" w:space="0" w:color="auto"/>
                              </w:divBdr>
                            </w:div>
                            <w:div w:id="1063990466">
                              <w:marLeft w:val="0"/>
                              <w:marRight w:val="0"/>
                              <w:marTop w:val="0"/>
                              <w:marBottom w:val="0"/>
                              <w:divBdr>
                                <w:top w:val="none" w:sz="0" w:space="0" w:color="auto"/>
                                <w:left w:val="none" w:sz="0" w:space="0" w:color="auto"/>
                                <w:bottom w:val="none" w:sz="0" w:space="0" w:color="auto"/>
                                <w:right w:val="none" w:sz="0" w:space="0" w:color="auto"/>
                              </w:divBdr>
                              <w:divsChild>
                                <w:div w:id="1905144740">
                                  <w:marLeft w:val="0"/>
                                  <w:marRight w:val="0"/>
                                  <w:marTop w:val="0"/>
                                  <w:marBottom w:val="0"/>
                                  <w:divBdr>
                                    <w:top w:val="none" w:sz="0" w:space="0" w:color="auto"/>
                                    <w:left w:val="none" w:sz="0" w:space="0" w:color="auto"/>
                                    <w:bottom w:val="none" w:sz="0" w:space="0" w:color="auto"/>
                                    <w:right w:val="none" w:sz="0" w:space="0" w:color="auto"/>
                                  </w:divBdr>
                                </w:div>
                              </w:divsChild>
                            </w:div>
                            <w:div w:id="42685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148133">
                      <w:marLeft w:val="0"/>
                      <w:marRight w:val="0"/>
                      <w:marTop w:val="0"/>
                      <w:marBottom w:val="0"/>
                      <w:divBdr>
                        <w:top w:val="none" w:sz="0" w:space="0" w:color="auto"/>
                        <w:left w:val="none" w:sz="0" w:space="0" w:color="auto"/>
                        <w:bottom w:val="none" w:sz="0" w:space="0" w:color="auto"/>
                        <w:right w:val="none" w:sz="0" w:space="0" w:color="auto"/>
                      </w:divBdr>
                      <w:divsChild>
                        <w:div w:id="802305609">
                          <w:marLeft w:val="-180"/>
                          <w:marRight w:val="-180"/>
                          <w:marTop w:val="0"/>
                          <w:marBottom w:val="0"/>
                          <w:divBdr>
                            <w:top w:val="none" w:sz="0" w:space="0" w:color="auto"/>
                            <w:left w:val="none" w:sz="0" w:space="0" w:color="auto"/>
                            <w:bottom w:val="none" w:sz="0" w:space="0" w:color="auto"/>
                            <w:right w:val="none" w:sz="0" w:space="0" w:color="auto"/>
                          </w:divBdr>
                          <w:divsChild>
                            <w:div w:id="738132563">
                              <w:marLeft w:val="60"/>
                              <w:marRight w:val="60"/>
                              <w:marTop w:val="0"/>
                              <w:marBottom w:val="60"/>
                              <w:divBdr>
                                <w:top w:val="none" w:sz="0" w:space="0" w:color="auto"/>
                                <w:left w:val="none" w:sz="0" w:space="0" w:color="auto"/>
                                <w:bottom w:val="none" w:sz="0" w:space="0" w:color="auto"/>
                                <w:right w:val="none" w:sz="0" w:space="0" w:color="auto"/>
                              </w:divBdr>
                            </w:div>
                            <w:div w:id="207496156">
                              <w:marLeft w:val="0"/>
                              <w:marRight w:val="75"/>
                              <w:marTop w:val="225"/>
                              <w:marBottom w:val="0"/>
                              <w:divBdr>
                                <w:top w:val="none" w:sz="0" w:space="0" w:color="auto"/>
                                <w:left w:val="none" w:sz="0" w:space="0" w:color="auto"/>
                                <w:bottom w:val="none" w:sz="0" w:space="0" w:color="auto"/>
                                <w:right w:val="none" w:sz="0" w:space="0" w:color="auto"/>
                              </w:divBdr>
                              <w:divsChild>
                                <w:div w:id="8445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1238</Words>
  <Characters>7057</Characters>
  <Application>Microsoft Office Word</Application>
  <DocSecurity>0</DocSecurity>
  <Lines>58</Lines>
  <Paragraphs>16</Paragraphs>
  <ScaleCrop>false</ScaleCrop>
  <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2020-08-04T17:43:00Z</dcterms:created>
  <dcterms:modified xsi:type="dcterms:W3CDTF">2020-08-04T17:43:00Z</dcterms:modified>
</cp:coreProperties>
</file>